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67" w:rsidRPr="00760428" w:rsidRDefault="00D94067" w:rsidP="00D9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28">
        <w:rPr>
          <w:rFonts w:ascii="Times New Roman" w:hAnsi="Times New Roman" w:cs="Times New Roman"/>
          <w:b/>
          <w:sz w:val="28"/>
          <w:szCs w:val="28"/>
        </w:rPr>
        <w:t>Контрольная работа по дисциплине</w:t>
      </w:r>
    </w:p>
    <w:p w:rsidR="00D94067" w:rsidRPr="00760428" w:rsidRDefault="00D94067" w:rsidP="00D9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28">
        <w:rPr>
          <w:rFonts w:ascii="Times New Roman" w:hAnsi="Times New Roman" w:cs="Times New Roman"/>
          <w:b/>
          <w:sz w:val="28"/>
          <w:szCs w:val="28"/>
        </w:rPr>
        <w:t xml:space="preserve"> «Промышленно-транспортная логистика» </w:t>
      </w:r>
    </w:p>
    <w:p w:rsidR="00D94067" w:rsidRPr="00760428" w:rsidRDefault="00D94067" w:rsidP="00D9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28">
        <w:rPr>
          <w:rFonts w:ascii="Times New Roman" w:hAnsi="Times New Roman" w:cs="Times New Roman"/>
          <w:b/>
          <w:sz w:val="28"/>
          <w:szCs w:val="28"/>
        </w:rPr>
        <w:t>преподаватель кафедры Лесной отрасли и экономики</w:t>
      </w:r>
    </w:p>
    <w:p w:rsidR="00D94067" w:rsidRPr="00760428" w:rsidRDefault="00D94067" w:rsidP="00D9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428">
        <w:rPr>
          <w:rFonts w:ascii="Times New Roman" w:hAnsi="Times New Roman" w:cs="Times New Roman"/>
          <w:b/>
          <w:sz w:val="28"/>
          <w:szCs w:val="28"/>
        </w:rPr>
        <w:t>Аверьянова Оксана Владимировна</w:t>
      </w:r>
    </w:p>
    <w:p w:rsidR="00D94067" w:rsidRPr="00760428" w:rsidRDefault="00D94067" w:rsidP="00D94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067" w:rsidRPr="00760428" w:rsidRDefault="00D94067" w:rsidP="00D94067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760428">
        <w:rPr>
          <w:rFonts w:ascii="Times New Roman" w:hAnsi="Times New Roman" w:cs="Times New Roman"/>
          <w:spacing w:val="20"/>
          <w:sz w:val="28"/>
          <w:szCs w:val="28"/>
        </w:rPr>
        <w:t xml:space="preserve">Порядок выполнения контрольной работы </w:t>
      </w:r>
    </w:p>
    <w:p w:rsidR="00D94067" w:rsidRPr="00760428" w:rsidRDefault="00D94067" w:rsidP="00D94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8">
        <w:rPr>
          <w:rFonts w:ascii="Times New Roman" w:hAnsi="Times New Roman" w:cs="Times New Roman"/>
          <w:sz w:val="28"/>
          <w:szCs w:val="28"/>
        </w:rPr>
        <w:tab/>
        <w:t>Контрольная работа должна быть выполнена на листах форм</w:t>
      </w:r>
      <w:r w:rsidRPr="00760428">
        <w:rPr>
          <w:rFonts w:ascii="Times New Roman" w:hAnsi="Times New Roman" w:cs="Times New Roman"/>
          <w:sz w:val="28"/>
          <w:szCs w:val="28"/>
        </w:rPr>
        <w:t>а</w:t>
      </w:r>
      <w:r w:rsidRPr="00760428">
        <w:rPr>
          <w:rFonts w:ascii="Times New Roman" w:hAnsi="Times New Roman" w:cs="Times New Roman"/>
          <w:sz w:val="28"/>
          <w:szCs w:val="28"/>
        </w:rPr>
        <w:t>та А</w:t>
      </w:r>
      <w:proofErr w:type="gramStart"/>
      <w:r w:rsidRPr="0076042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60428">
        <w:rPr>
          <w:rFonts w:ascii="Times New Roman" w:hAnsi="Times New Roman" w:cs="Times New Roman"/>
          <w:sz w:val="28"/>
          <w:szCs w:val="28"/>
        </w:rPr>
        <w:t xml:space="preserve"> (шрифт кегль не менее №12; межстрочное расстояние 1,5; расположение текста по ширине), оформлена в виде расчетно-пояснительной записки, и должна с</w:t>
      </w:r>
      <w:r w:rsidRPr="00760428">
        <w:rPr>
          <w:rFonts w:ascii="Times New Roman" w:hAnsi="Times New Roman" w:cs="Times New Roman"/>
          <w:sz w:val="28"/>
          <w:szCs w:val="28"/>
        </w:rPr>
        <w:t>о</w:t>
      </w:r>
      <w:r w:rsidRPr="00760428">
        <w:rPr>
          <w:rFonts w:ascii="Times New Roman" w:hAnsi="Times New Roman" w:cs="Times New Roman"/>
          <w:sz w:val="28"/>
          <w:szCs w:val="28"/>
        </w:rPr>
        <w:t>держать следующие разделы:</w:t>
      </w:r>
    </w:p>
    <w:p w:rsidR="00D94067" w:rsidRPr="00760428" w:rsidRDefault="00D94067" w:rsidP="00D940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8">
        <w:rPr>
          <w:rFonts w:ascii="Times New Roman" w:hAnsi="Times New Roman" w:cs="Times New Roman"/>
          <w:sz w:val="28"/>
          <w:szCs w:val="28"/>
        </w:rPr>
        <w:t>Теоретические вопросы</w:t>
      </w:r>
    </w:p>
    <w:p w:rsidR="00D94067" w:rsidRPr="00760428" w:rsidRDefault="00D94067" w:rsidP="00D940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8">
        <w:rPr>
          <w:rFonts w:ascii="Times New Roman" w:hAnsi="Times New Roman" w:cs="Times New Roman"/>
          <w:sz w:val="28"/>
          <w:szCs w:val="28"/>
        </w:rPr>
        <w:t>Практическое задание</w:t>
      </w:r>
    </w:p>
    <w:p w:rsidR="00D94067" w:rsidRPr="00760428" w:rsidRDefault="00D94067" w:rsidP="00D9406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428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D94067" w:rsidRPr="00760428" w:rsidRDefault="00D94067" w:rsidP="00D940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0428">
        <w:rPr>
          <w:rFonts w:ascii="Times New Roman" w:hAnsi="Times New Roman" w:cs="Times New Roman"/>
          <w:sz w:val="28"/>
          <w:szCs w:val="28"/>
        </w:rPr>
        <w:t>Все записи и таблицы выполняются с помощью ПК. Расчеты должны сопров</w:t>
      </w:r>
      <w:r w:rsidRPr="00760428">
        <w:rPr>
          <w:rFonts w:ascii="Times New Roman" w:hAnsi="Times New Roman" w:cs="Times New Roman"/>
          <w:sz w:val="28"/>
          <w:szCs w:val="28"/>
        </w:rPr>
        <w:t>о</w:t>
      </w:r>
      <w:r w:rsidRPr="00760428">
        <w:rPr>
          <w:rFonts w:ascii="Times New Roman" w:hAnsi="Times New Roman" w:cs="Times New Roman"/>
          <w:sz w:val="28"/>
          <w:szCs w:val="28"/>
        </w:rPr>
        <w:t>ждаться лаконичным пояснением. Формулы, таблицы и графики помещаются в разделе «Выполн</w:t>
      </w:r>
      <w:r w:rsidRPr="00760428">
        <w:rPr>
          <w:rFonts w:ascii="Times New Roman" w:hAnsi="Times New Roman" w:cs="Times New Roman"/>
          <w:sz w:val="28"/>
          <w:szCs w:val="28"/>
        </w:rPr>
        <w:t>е</w:t>
      </w:r>
      <w:r w:rsidRPr="00760428">
        <w:rPr>
          <w:rFonts w:ascii="Times New Roman" w:hAnsi="Times New Roman" w:cs="Times New Roman"/>
          <w:sz w:val="28"/>
          <w:szCs w:val="28"/>
        </w:rPr>
        <w:t>ние заданий» и пронумерованы. Каждый студент выполняет свой вариант.</w:t>
      </w:r>
    </w:p>
    <w:p w:rsidR="00D94067" w:rsidRPr="00760428" w:rsidRDefault="00D94067" w:rsidP="00D94067">
      <w:pPr>
        <w:spacing w:after="0" w:line="240" w:lineRule="auto"/>
        <w:ind w:firstLine="374"/>
        <w:rPr>
          <w:rFonts w:ascii="Times New Roman" w:hAnsi="Times New Roman" w:cs="Times New Roman"/>
          <w:sz w:val="28"/>
          <w:szCs w:val="28"/>
        </w:rPr>
      </w:pPr>
      <w:r w:rsidRPr="00760428">
        <w:rPr>
          <w:rFonts w:ascii="Times New Roman" w:hAnsi="Times New Roman" w:cs="Times New Roman"/>
          <w:sz w:val="28"/>
          <w:szCs w:val="28"/>
        </w:rPr>
        <w:t>Вариант выб</w:t>
      </w:r>
      <w:r w:rsidRPr="00760428">
        <w:rPr>
          <w:rFonts w:ascii="Times New Roman" w:hAnsi="Times New Roman" w:cs="Times New Roman"/>
          <w:sz w:val="28"/>
          <w:szCs w:val="28"/>
        </w:rPr>
        <w:t>и</w:t>
      </w:r>
      <w:r w:rsidRPr="00760428">
        <w:rPr>
          <w:rFonts w:ascii="Times New Roman" w:hAnsi="Times New Roman" w:cs="Times New Roman"/>
          <w:sz w:val="28"/>
          <w:szCs w:val="28"/>
        </w:rPr>
        <w:t>рается по первой букве своей фамилии.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3"/>
        <w:gridCol w:w="1486"/>
        <w:gridCol w:w="7100"/>
      </w:tblGrid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Первая буква ф</w:t>
            </w: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милии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Теоретический вопрос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760428" w:rsidP="0076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А, Л, </w:t>
            </w:r>
            <w:r w:rsidR="00D94067"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У, </w:t>
            </w:r>
            <w:proofErr w:type="gramStart"/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a3"/>
              <w:numPr>
                <w:ilvl w:val="0"/>
                <w:numId w:val="6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показатели воздушного транспорта.</w:t>
            </w:r>
          </w:p>
          <w:p w:rsidR="00760428" w:rsidRPr="00760428" w:rsidRDefault="00760428" w:rsidP="00760428">
            <w:pPr>
              <w:pStyle w:val="a3"/>
              <w:numPr>
                <w:ilvl w:val="0"/>
                <w:numId w:val="6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Преимущества и недостатки различных видов транспорта. </w:t>
            </w:r>
          </w:p>
          <w:p w:rsidR="00D94067" w:rsidRPr="00760428" w:rsidRDefault="00760428" w:rsidP="00760428">
            <w:pPr>
              <w:pStyle w:val="a3"/>
              <w:numPr>
                <w:ilvl w:val="0"/>
                <w:numId w:val="6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Понятие и характеристика международных транспортных коридоров.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760428" w:rsidP="0076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, М, </w:t>
            </w:r>
            <w:r w:rsidR="00D94067"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автомобильного транспорта. </w:t>
            </w:r>
          </w:p>
          <w:p w:rsidR="00760428" w:rsidRPr="00760428" w:rsidRDefault="00760428" w:rsidP="00760428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Типы подвижного состава автомобильного транспорта. </w:t>
            </w:r>
          </w:p>
          <w:p w:rsidR="00D94067" w:rsidRPr="00760428" w:rsidRDefault="00760428" w:rsidP="00760428">
            <w:pPr>
              <w:pStyle w:val="a3"/>
              <w:numPr>
                <w:ilvl w:val="0"/>
                <w:numId w:val="11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Значение железнодорожного транспорта в транспортной системе страны.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760428" w:rsidP="00D9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="00D94067"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94067" w:rsidRPr="007604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94067" w:rsidRPr="00760428">
              <w:rPr>
                <w:rFonts w:ascii="Times New Roman" w:hAnsi="Times New Roman" w:cs="Times New Roman"/>
                <w:sz w:val="24"/>
                <w:szCs w:val="24"/>
              </w:rPr>
              <w:t>, Щ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Default"/>
              <w:numPr>
                <w:ilvl w:val="0"/>
                <w:numId w:val="1"/>
              </w:numPr>
              <w:tabs>
                <w:tab w:val="left" w:pos="248"/>
              </w:tabs>
              <w:ind w:left="0" w:hanging="35"/>
            </w:pPr>
            <w:r w:rsidRPr="00760428">
              <w:t xml:space="preserve">Задачи транспортной логистики. </w:t>
            </w:r>
          </w:p>
          <w:p w:rsidR="00760428" w:rsidRPr="00760428" w:rsidRDefault="00760428" w:rsidP="00760428">
            <w:pPr>
              <w:pStyle w:val="Default"/>
              <w:numPr>
                <w:ilvl w:val="0"/>
                <w:numId w:val="1"/>
              </w:numPr>
              <w:tabs>
                <w:tab w:val="left" w:pos="248"/>
              </w:tabs>
              <w:ind w:left="0" w:hanging="35"/>
            </w:pPr>
            <w:r w:rsidRPr="00760428">
              <w:t xml:space="preserve">Уровни реализации транспортной логистики. </w:t>
            </w:r>
          </w:p>
          <w:p w:rsidR="00D94067" w:rsidRPr="00760428" w:rsidRDefault="00760428" w:rsidP="00760428">
            <w:pPr>
              <w:pStyle w:val="Default"/>
              <w:numPr>
                <w:ilvl w:val="0"/>
                <w:numId w:val="1"/>
              </w:numPr>
              <w:tabs>
                <w:tab w:val="left" w:pos="248"/>
              </w:tabs>
              <w:ind w:left="0" w:hanging="35"/>
            </w:pPr>
            <w:r w:rsidRPr="00760428">
              <w:t xml:space="preserve">Основные понятия транспортной логистики. 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760428" w:rsidP="0076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Г, Н, </w:t>
            </w:r>
            <w:proofErr w:type="gramStart"/>
            <w:r w:rsidR="00D94067" w:rsidRPr="007604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a3"/>
              <w:numPr>
                <w:ilvl w:val="0"/>
                <w:numId w:val="12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речных и морских судов. </w:t>
            </w:r>
          </w:p>
          <w:p w:rsidR="00760428" w:rsidRPr="00760428" w:rsidRDefault="00760428" w:rsidP="00760428">
            <w:pPr>
              <w:pStyle w:val="a3"/>
              <w:numPr>
                <w:ilvl w:val="0"/>
                <w:numId w:val="12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Материально-техническая база водного транспорта. </w:t>
            </w:r>
          </w:p>
          <w:p w:rsidR="00D94067" w:rsidRPr="00760428" w:rsidRDefault="00760428" w:rsidP="00760428">
            <w:pPr>
              <w:pStyle w:val="a3"/>
              <w:numPr>
                <w:ilvl w:val="0"/>
                <w:numId w:val="12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перевозок воздушным транспортом. 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76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Д, С, </w:t>
            </w:r>
            <w:proofErr w:type="gramStart"/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Default"/>
              <w:numPr>
                <w:ilvl w:val="0"/>
                <w:numId w:val="9"/>
              </w:numPr>
              <w:tabs>
                <w:tab w:val="left" w:pos="248"/>
              </w:tabs>
              <w:ind w:left="0" w:hanging="35"/>
            </w:pPr>
            <w:r w:rsidRPr="00760428">
              <w:t xml:space="preserve">Виды перевозок. </w:t>
            </w:r>
          </w:p>
          <w:p w:rsidR="00760428" w:rsidRPr="00760428" w:rsidRDefault="00760428" w:rsidP="00760428">
            <w:pPr>
              <w:pStyle w:val="Default"/>
              <w:numPr>
                <w:ilvl w:val="0"/>
                <w:numId w:val="9"/>
              </w:numPr>
              <w:tabs>
                <w:tab w:val="left" w:pos="248"/>
              </w:tabs>
              <w:ind w:left="0" w:hanging="35"/>
            </w:pPr>
            <w:r w:rsidRPr="00760428">
              <w:t xml:space="preserve">Особенности выполнения погрузочно-разгрузочных работ. </w:t>
            </w:r>
          </w:p>
          <w:p w:rsidR="00D94067" w:rsidRPr="00760428" w:rsidRDefault="00760428" w:rsidP="00760428">
            <w:pPr>
              <w:pStyle w:val="Default"/>
              <w:numPr>
                <w:ilvl w:val="0"/>
                <w:numId w:val="9"/>
              </w:numPr>
              <w:tabs>
                <w:tab w:val="left" w:pos="248"/>
              </w:tabs>
              <w:ind w:left="0" w:hanging="35"/>
            </w:pPr>
            <w:r w:rsidRPr="00760428">
              <w:t xml:space="preserve">Понятие и назначение грузовых терминалов. 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76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Е, Т, Э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a3"/>
              <w:numPr>
                <w:ilvl w:val="0"/>
                <w:numId w:val="13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вагонного парка. </w:t>
            </w:r>
          </w:p>
          <w:p w:rsidR="00760428" w:rsidRPr="00760428" w:rsidRDefault="00760428" w:rsidP="00760428">
            <w:pPr>
              <w:pStyle w:val="a3"/>
              <w:numPr>
                <w:ilvl w:val="0"/>
                <w:numId w:val="13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использования железнодорожного транспорта. </w:t>
            </w:r>
          </w:p>
          <w:p w:rsidR="00D94067" w:rsidRPr="00760428" w:rsidRDefault="00760428" w:rsidP="00760428">
            <w:pPr>
              <w:pStyle w:val="a3"/>
              <w:numPr>
                <w:ilvl w:val="0"/>
                <w:numId w:val="13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перевозок водным транспортом. 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760428" w:rsidP="007604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94067" w:rsidRPr="00760428">
              <w:rPr>
                <w:rFonts w:ascii="Times New Roman" w:hAnsi="Times New Roman" w:cs="Times New Roman"/>
                <w:sz w:val="24"/>
                <w:szCs w:val="24"/>
              </w:rPr>
              <w:t>, Ч</w:t>
            </w: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Default"/>
              <w:numPr>
                <w:ilvl w:val="0"/>
                <w:numId w:val="7"/>
              </w:numPr>
              <w:tabs>
                <w:tab w:val="left" w:pos="248"/>
              </w:tabs>
              <w:ind w:left="0" w:hanging="35"/>
            </w:pPr>
            <w:r w:rsidRPr="00760428">
              <w:t xml:space="preserve">Характеристика и разновидности маятниковых маршрутов доставки грузов. </w:t>
            </w:r>
          </w:p>
          <w:p w:rsidR="00760428" w:rsidRPr="00760428" w:rsidRDefault="00760428" w:rsidP="00760428">
            <w:pPr>
              <w:pStyle w:val="a3"/>
              <w:numPr>
                <w:ilvl w:val="0"/>
                <w:numId w:val="7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Характеристика и разновидности кольцевых маршрутов.</w:t>
            </w:r>
          </w:p>
          <w:p w:rsidR="00D94067" w:rsidRPr="00760428" w:rsidRDefault="00760428" w:rsidP="00760428">
            <w:pPr>
              <w:pStyle w:val="a3"/>
              <w:numPr>
                <w:ilvl w:val="0"/>
                <w:numId w:val="7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видов транспорта при организации перевозочного процесса: сущность и значение. 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760428" w:rsidP="00D9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, Ё, Х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a3"/>
              <w:numPr>
                <w:ilvl w:val="0"/>
                <w:numId w:val="8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комплекс как элемент </w:t>
            </w:r>
            <w:proofErr w:type="spellStart"/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логистической</w:t>
            </w:r>
            <w:proofErr w:type="spellEnd"/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</w:t>
            </w:r>
          </w:p>
          <w:p w:rsidR="00760428" w:rsidRPr="00760428" w:rsidRDefault="00760428" w:rsidP="00760428">
            <w:pPr>
              <w:pStyle w:val="Default"/>
              <w:numPr>
                <w:ilvl w:val="0"/>
                <w:numId w:val="8"/>
              </w:numPr>
              <w:tabs>
                <w:tab w:val="left" w:pos="248"/>
              </w:tabs>
              <w:ind w:left="0" w:hanging="35"/>
            </w:pPr>
            <w:r w:rsidRPr="00760428">
              <w:t xml:space="preserve">Сущность транспортного процесса и требования к его </w:t>
            </w:r>
            <w:r w:rsidRPr="00760428">
              <w:lastRenderedPageBreak/>
              <w:t xml:space="preserve">организации. </w:t>
            </w:r>
          </w:p>
          <w:p w:rsidR="00D94067" w:rsidRPr="00760428" w:rsidRDefault="00760428" w:rsidP="00760428">
            <w:pPr>
              <w:pStyle w:val="Default"/>
              <w:numPr>
                <w:ilvl w:val="0"/>
                <w:numId w:val="8"/>
              </w:numPr>
              <w:tabs>
                <w:tab w:val="left" w:pos="248"/>
              </w:tabs>
              <w:ind w:left="0" w:hanging="35"/>
            </w:pPr>
            <w:r w:rsidRPr="00760428">
              <w:t xml:space="preserve">Понятие элементов транспортного процесса. 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760428" w:rsidP="00D9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И, Я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a3"/>
              <w:numPr>
                <w:ilvl w:val="0"/>
                <w:numId w:val="10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характеристики грузов. </w:t>
            </w:r>
          </w:p>
          <w:p w:rsidR="00760428" w:rsidRPr="00760428" w:rsidRDefault="00760428" w:rsidP="00760428">
            <w:pPr>
              <w:pStyle w:val="a3"/>
              <w:numPr>
                <w:ilvl w:val="0"/>
                <w:numId w:val="10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Роль тары и упаковки в организации эффективного транспортного процесса. </w:t>
            </w:r>
          </w:p>
          <w:p w:rsidR="00D94067" w:rsidRPr="00760428" w:rsidRDefault="00760428" w:rsidP="00760428">
            <w:pPr>
              <w:pStyle w:val="a3"/>
              <w:numPr>
                <w:ilvl w:val="0"/>
                <w:numId w:val="10"/>
              </w:numPr>
              <w:tabs>
                <w:tab w:val="left" w:pos="248"/>
              </w:tabs>
              <w:spacing w:after="0" w:line="240" w:lineRule="auto"/>
              <w:ind w:left="0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и виды контейнеров.</w:t>
            </w:r>
          </w:p>
        </w:tc>
      </w:tr>
      <w:tr w:rsidR="00D94067" w:rsidRPr="00760428" w:rsidTr="00D94067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D94067" w:rsidP="00D94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067" w:rsidRPr="00760428" w:rsidRDefault="00760428" w:rsidP="00D940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428">
              <w:rPr>
                <w:rFonts w:ascii="Times New Roman" w:hAnsi="Times New Roman" w:cs="Times New Roman"/>
                <w:sz w:val="24"/>
                <w:szCs w:val="24"/>
              </w:rPr>
              <w:t>К, Ф</w:t>
            </w:r>
          </w:p>
        </w:tc>
        <w:tc>
          <w:tcPr>
            <w:tcW w:w="3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28" w:rsidRPr="00760428" w:rsidRDefault="00760428" w:rsidP="00760428">
            <w:pPr>
              <w:pStyle w:val="Default"/>
              <w:numPr>
                <w:ilvl w:val="0"/>
                <w:numId w:val="14"/>
              </w:numPr>
              <w:tabs>
                <w:tab w:val="left" w:pos="248"/>
              </w:tabs>
              <w:ind w:left="0" w:hanging="35"/>
            </w:pPr>
            <w:r w:rsidRPr="00760428">
              <w:t xml:space="preserve">Роль транспорта в </w:t>
            </w:r>
            <w:proofErr w:type="spellStart"/>
            <w:r w:rsidRPr="00760428">
              <w:t>логистической</w:t>
            </w:r>
            <w:proofErr w:type="spellEnd"/>
            <w:r w:rsidRPr="00760428">
              <w:t xml:space="preserve"> системе. </w:t>
            </w:r>
          </w:p>
          <w:p w:rsidR="00760428" w:rsidRPr="00760428" w:rsidRDefault="00760428" w:rsidP="00760428">
            <w:pPr>
              <w:pStyle w:val="Default"/>
              <w:numPr>
                <w:ilvl w:val="0"/>
                <w:numId w:val="14"/>
              </w:numPr>
              <w:tabs>
                <w:tab w:val="left" w:pos="248"/>
              </w:tabs>
              <w:ind w:left="0" w:hanging="35"/>
            </w:pPr>
            <w:r w:rsidRPr="00760428">
              <w:t xml:space="preserve">Сущность транспортной логистики. </w:t>
            </w:r>
          </w:p>
          <w:p w:rsidR="00D94067" w:rsidRPr="00760428" w:rsidRDefault="00760428" w:rsidP="00760428">
            <w:pPr>
              <w:pStyle w:val="Default"/>
              <w:numPr>
                <w:ilvl w:val="0"/>
                <w:numId w:val="14"/>
              </w:numPr>
              <w:tabs>
                <w:tab w:val="left" w:pos="248"/>
              </w:tabs>
              <w:ind w:left="0" w:hanging="35"/>
            </w:pPr>
            <w:r w:rsidRPr="00760428">
              <w:t xml:space="preserve">Факторы развития транспортной логистики. </w:t>
            </w:r>
          </w:p>
        </w:tc>
      </w:tr>
    </w:tbl>
    <w:p w:rsidR="00D94067" w:rsidRPr="00760428" w:rsidRDefault="00D94067" w:rsidP="00D9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0428">
        <w:rPr>
          <w:rFonts w:ascii="Times New Roman" w:hAnsi="Times New Roman" w:cs="Times New Roman"/>
          <w:sz w:val="28"/>
          <w:szCs w:val="28"/>
        </w:rPr>
        <w:t>Список литературных и других источников, использованных в работе, с</w:t>
      </w:r>
      <w:r w:rsidRPr="00760428">
        <w:rPr>
          <w:rFonts w:ascii="Times New Roman" w:hAnsi="Times New Roman" w:cs="Times New Roman"/>
          <w:sz w:val="28"/>
          <w:szCs w:val="28"/>
        </w:rPr>
        <w:t>о</w:t>
      </w:r>
      <w:r w:rsidRPr="00760428">
        <w:rPr>
          <w:rFonts w:ascii="Times New Roman" w:hAnsi="Times New Roman" w:cs="Times New Roman"/>
          <w:sz w:val="28"/>
          <w:szCs w:val="28"/>
        </w:rPr>
        <w:t xml:space="preserve">ставляется в соответствии с методическими </w:t>
      </w:r>
      <w:proofErr w:type="gramStart"/>
      <w:r w:rsidRPr="00760428">
        <w:rPr>
          <w:rFonts w:ascii="Times New Roman" w:hAnsi="Times New Roman" w:cs="Times New Roman"/>
          <w:sz w:val="28"/>
          <w:szCs w:val="28"/>
        </w:rPr>
        <w:t>указаниями</w:t>
      </w:r>
      <w:proofErr w:type="gramEnd"/>
      <w:r w:rsidRPr="00760428">
        <w:rPr>
          <w:rFonts w:ascii="Times New Roman" w:hAnsi="Times New Roman" w:cs="Times New Roman"/>
          <w:sz w:val="28"/>
          <w:szCs w:val="28"/>
        </w:rPr>
        <w:t xml:space="preserve"> принятыми в филиале. На титульном листе обязательно нео</w:t>
      </w:r>
      <w:r w:rsidRPr="00760428">
        <w:rPr>
          <w:rFonts w:ascii="Times New Roman" w:hAnsi="Times New Roman" w:cs="Times New Roman"/>
          <w:sz w:val="28"/>
          <w:szCs w:val="28"/>
        </w:rPr>
        <w:t>б</w:t>
      </w:r>
      <w:r w:rsidRPr="00760428">
        <w:rPr>
          <w:rFonts w:ascii="Times New Roman" w:hAnsi="Times New Roman" w:cs="Times New Roman"/>
          <w:sz w:val="28"/>
          <w:szCs w:val="28"/>
        </w:rPr>
        <w:t>ходимо указать номер варианта.</w:t>
      </w:r>
    </w:p>
    <w:p w:rsidR="005D33DB" w:rsidRDefault="005D33DB" w:rsidP="005D33DB">
      <w:pPr>
        <w:pStyle w:val="Default"/>
        <w:rPr>
          <w:sz w:val="28"/>
          <w:szCs w:val="28"/>
        </w:rPr>
      </w:pPr>
    </w:p>
    <w:p w:rsidR="0069219C" w:rsidRDefault="0069219C" w:rsidP="005D33D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Практическая часть для всех вариантов.</w:t>
      </w:r>
    </w:p>
    <w:p w:rsidR="005D33DB" w:rsidRDefault="005D33DB" w:rsidP="005D33D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Задача</w:t>
      </w:r>
      <w:r w:rsidR="006921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 </w:t>
      </w:r>
    </w:p>
    <w:p w:rsidR="005D33DB" w:rsidRDefault="005D33DB" w:rsidP="005D3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Транспортный комплекс осуществляет доставку продукции потребителям в количестве 5000 тыс. тонн, в том числе: </w:t>
      </w:r>
    </w:p>
    <w:p w:rsidR="005D33DB" w:rsidRDefault="005D33DB" w:rsidP="005D3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железнодорожным транспортом – 2800 тыс. тонн; </w:t>
      </w:r>
    </w:p>
    <w:p w:rsidR="005D33DB" w:rsidRDefault="005D33DB" w:rsidP="005D3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автомобильным транспортом – 2000 тыс. тонн; </w:t>
      </w:r>
    </w:p>
    <w:p w:rsidR="005D33DB" w:rsidRDefault="005D33DB" w:rsidP="005D3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воздушным транспортом – 200 тыс. тонн. </w:t>
      </w:r>
    </w:p>
    <w:p w:rsidR="005D33DB" w:rsidRDefault="005D33DB" w:rsidP="005D33D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Показатели деятельности транспортного комплекса приведены в таблице 1.</w:t>
      </w:r>
    </w:p>
    <w:p w:rsidR="005D33DB" w:rsidRDefault="005D33DB" w:rsidP="005D33D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p w:rsidR="005D33DB" w:rsidRDefault="005D33DB" w:rsidP="005D33D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Основные показатели работы транспортного комплекса в отчетном периоде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3"/>
        <w:gridCol w:w="2409"/>
        <w:gridCol w:w="2578"/>
        <w:gridCol w:w="120"/>
        <w:gridCol w:w="2375"/>
      </w:tblGrid>
      <w:tr w:rsidR="00AD779C" w:rsidRPr="00AD779C" w:rsidTr="00AD779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04" w:type="pct"/>
            <w:vMerge w:val="restart"/>
            <w:vAlign w:val="center"/>
          </w:tcPr>
          <w:p w:rsidR="00AD779C" w:rsidRPr="00AD779C" w:rsidRDefault="00AD779C" w:rsidP="00AD779C">
            <w:pPr>
              <w:pStyle w:val="Default"/>
              <w:jc w:val="center"/>
            </w:pPr>
            <w:r w:rsidRPr="00AD779C">
              <w:t>Показатель</w:t>
            </w:r>
          </w:p>
        </w:tc>
        <w:tc>
          <w:tcPr>
            <w:tcW w:w="3796" w:type="pct"/>
            <w:gridSpan w:val="4"/>
          </w:tcPr>
          <w:p w:rsidR="00AD779C" w:rsidRPr="00AD779C" w:rsidRDefault="00AD779C" w:rsidP="00AD779C">
            <w:pPr>
              <w:pStyle w:val="Default"/>
              <w:jc w:val="center"/>
            </w:pPr>
            <w:r w:rsidRPr="00AD779C">
              <w:t>Виды транспорта</w:t>
            </w:r>
          </w:p>
        </w:tc>
      </w:tr>
      <w:tr w:rsidR="00AD779C" w:rsidRPr="00AD779C" w:rsidTr="00AD779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04" w:type="pct"/>
            <w:vMerge/>
          </w:tcPr>
          <w:p w:rsidR="00AD779C" w:rsidRPr="00AD779C" w:rsidRDefault="00AD779C">
            <w:pPr>
              <w:pStyle w:val="Default"/>
            </w:pPr>
          </w:p>
        </w:tc>
        <w:tc>
          <w:tcPr>
            <w:tcW w:w="1222" w:type="pct"/>
          </w:tcPr>
          <w:p w:rsidR="00AD779C" w:rsidRPr="00AD779C" w:rsidRDefault="00AD779C">
            <w:pPr>
              <w:pStyle w:val="Default"/>
            </w:pPr>
            <w:r w:rsidRPr="00AD779C">
              <w:t>Железнодорожный</w:t>
            </w:r>
          </w:p>
        </w:tc>
        <w:tc>
          <w:tcPr>
            <w:tcW w:w="1308" w:type="pct"/>
          </w:tcPr>
          <w:p w:rsidR="00AD779C" w:rsidRPr="00AD779C" w:rsidRDefault="00AD779C" w:rsidP="00ED26FF">
            <w:pPr>
              <w:pStyle w:val="Default"/>
            </w:pPr>
            <w:r w:rsidRPr="00AD779C">
              <w:t xml:space="preserve">Автомобильный </w:t>
            </w:r>
          </w:p>
        </w:tc>
        <w:tc>
          <w:tcPr>
            <w:tcW w:w="1266" w:type="pct"/>
            <w:gridSpan w:val="2"/>
          </w:tcPr>
          <w:p w:rsidR="00AD779C" w:rsidRPr="00AD779C" w:rsidRDefault="00AD779C">
            <w:pPr>
              <w:pStyle w:val="Default"/>
            </w:pPr>
            <w:r w:rsidRPr="00AD779C">
              <w:t>Воздушный</w:t>
            </w:r>
          </w:p>
        </w:tc>
      </w:tr>
      <w:tr w:rsidR="005D33DB" w:rsidRPr="00AD779C" w:rsidTr="00AD779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04" w:type="pct"/>
          </w:tcPr>
          <w:p w:rsidR="005D33DB" w:rsidRPr="00AD779C" w:rsidRDefault="005D33DB">
            <w:pPr>
              <w:pStyle w:val="Default"/>
            </w:pPr>
            <w:r w:rsidRPr="00AD779C">
              <w:t xml:space="preserve">Средняя дальность перевозок, </w:t>
            </w:r>
            <w:proofErr w:type="gramStart"/>
            <w:r w:rsidRPr="00AD779C">
              <w:t>км</w:t>
            </w:r>
            <w:proofErr w:type="gramEnd"/>
            <w:r w:rsidR="00AD779C">
              <w:t>.</w:t>
            </w:r>
            <w:r w:rsidRPr="00AD779C">
              <w:t xml:space="preserve"> </w:t>
            </w:r>
          </w:p>
        </w:tc>
        <w:tc>
          <w:tcPr>
            <w:tcW w:w="1222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240</w:t>
            </w:r>
          </w:p>
        </w:tc>
        <w:tc>
          <w:tcPr>
            <w:tcW w:w="1369" w:type="pct"/>
            <w:gridSpan w:val="2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260</w:t>
            </w:r>
          </w:p>
        </w:tc>
        <w:tc>
          <w:tcPr>
            <w:tcW w:w="1205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390</w:t>
            </w:r>
          </w:p>
        </w:tc>
      </w:tr>
      <w:tr w:rsidR="005D33DB" w:rsidRPr="00AD779C" w:rsidTr="00AD779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04" w:type="pct"/>
          </w:tcPr>
          <w:p w:rsidR="005D33DB" w:rsidRPr="00AD779C" w:rsidRDefault="005D33DB">
            <w:pPr>
              <w:pStyle w:val="Default"/>
            </w:pPr>
            <w:r w:rsidRPr="00AD779C">
              <w:t>Среднегодовая стоимость основных средств, млн</w:t>
            </w:r>
            <w:r w:rsidR="00AD779C">
              <w:t>.</w:t>
            </w:r>
            <w:r w:rsidRPr="00AD779C">
              <w:t xml:space="preserve"> </w:t>
            </w:r>
            <w:proofErr w:type="spellStart"/>
            <w:r w:rsidRPr="00AD779C">
              <w:t>ден</w:t>
            </w:r>
            <w:proofErr w:type="spellEnd"/>
            <w:r w:rsidRPr="00AD779C">
              <w:t xml:space="preserve">. ед. </w:t>
            </w:r>
          </w:p>
        </w:tc>
        <w:tc>
          <w:tcPr>
            <w:tcW w:w="1222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620</w:t>
            </w:r>
          </w:p>
        </w:tc>
        <w:tc>
          <w:tcPr>
            <w:tcW w:w="1369" w:type="pct"/>
            <w:gridSpan w:val="2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900</w:t>
            </w:r>
          </w:p>
        </w:tc>
        <w:tc>
          <w:tcPr>
            <w:tcW w:w="1205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3300</w:t>
            </w:r>
          </w:p>
        </w:tc>
      </w:tr>
      <w:tr w:rsidR="005D33DB" w:rsidRPr="00AD779C" w:rsidTr="00AD779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04" w:type="pct"/>
          </w:tcPr>
          <w:p w:rsidR="005D33DB" w:rsidRPr="00AD779C" w:rsidRDefault="005D33DB">
            <w:pPr>
              <w:pStyle w:val="Default"/>
            </w:pPr>
            <w:r w:rsidRPr="00AD779C">
              <w:t>Оборотные фонды, млн</w:t>
            </w:r>
            <w:r w:rsidR="00AD779C">
              <w:t>.</w:t>
            </w:r>
            <w:r w:rsidRPr="00AD779C">
              <w:t xml:space="preserve"> </w:t>
            </w:r>
            <w:proofErr w:type="spellStart"/>
            <w:r w:rsidRPr="00AD779C">
              <w:t>ден</w:t>
            </w:r>
            <w:proofErr w:type="spellEnd"/>
            <w:r w:rsidRPr="00AD779C">
              <w:t xml:space="preserve">. ед. </w:t>
            </w:r>
          </w:p>
        </w:tc>
        <w:tc>
          <w:tcPr>
            <w:tcW w:w="1222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100</w:t>
            </w:r>
          </w:p>
        </w:tc>
        <w:tc>
          <w:tcPr>
            <w:tcW w:w="1369" w:type="pct"/>
            <w:gridSpan w:val="2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140</w:t>
            </w:r>
          </w:p>
        </w:tc>
        <w:tc>
          <w:tcPr>
            <w:tcW w:w="1205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600</w:t>
            </w:r>
          </w:p>
        </w:tc>
      </w:tr>
      <w:tr w:rsidR="005D33DB" w:rsidRPr="00AD779C" w:rsidTr="00AD779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204" w:type="pct"/>
          </w:tcPr>
          <w:p w:rsidR="005D33DB" w:rsidRPr="00AD779C" w:rsidRDefault="005D33DB">
            <w:pPr>
              <w:pStyle w:val="Default"/>
            </w:pPr>
            <w:r w:rsidRPr="00AD779C">
              <w:t xml:space="preserve">Численность работников, чел. </w:t>
            </w:r>
          </w:p>
        </w:tc>
        <w:tc>
          <w:tcPr>
            <w:tcW w:w="1222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1500</w:t>
            </w:r>
          </w:p>
        </w:tc>
        <w:tc>
          <w:tcPr>
            <w:tcW w:w="1369" w:type="pct"/>
            <w:gridSpan w:val="2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900</w:t>
            </w:r>
          </w:p>
        </w:tc>
        <w:tc>
          <w:tcPr>
            <w:tcW w:w="1205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600</w:t>
            </w:r>
          </w:p>
        </w:tc>
      </w:tr>
      <w:tr w:rsidR="005D33DB" w:rsidRPr="00AD779C" w:rsidTr="00AD779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04" w:type="pct"/>
          </w:tcPr>
          <w:p w:rsidR="005D33DB" w:rsidRPr="00AD779C" w:rsidRDefault="005D33DB">
            <w:pPr>
              <w:pStyle w:val="Default"/>
            </w:pPr>
            <w:r w:rsidRPr="00AD779C">
              <w:t xml:space="preserve">Сумма эксплуатационных расходов, тыс. </w:t>
            </w:r>
            <w:proofErr w:type="spellStart"/>
            <w:r w:rsidRPr="00AD779C">
              <w:t>ден</w:t>
            </w:r>
            <w:proofErr w:type="spellEnd"/>
            <w:r w:rsidRPr="00AD779C">
              <w:t xml:space="preserve">. ед. </w:t>
            </w:r>
          </w:p>
        </w:tc>
        <w:tc>
          <w:tcPr>
            <w:tcW w:w="1222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26 000</w:t>
            </w:r>
          </w:p>
        </w:tc>
        <w:tc>
          <w:tcPr>
            <w:tcW w:w="1369" w:type="pct"/>
            <w:gridSpan w:val="2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29 000</w:t>
            </w:r>
          </w:p>
        </w:tc>
        <w:tc>
          <w:tcPr>
            <w:tcW w:w="1205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11 700</w:t>
            </w:r>
          </w:p>
        </w:tc>
      </w:tr>
      <w:tr w:rsidR="005D33DB" w:rsidRPr="00AD779C" w:rsidTr="00AD779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04" w:type="pct"/>
          </w:tcPr>
          <w:p w:rsidR="005D33DB" w:rsidRPr="00AD779C" w:rsidRDefault="005D33DB">
            <w:pPr>
              <w:pStyle w:val="Default"/>
            </w:pPr>
            <w:r w:rsidRPr="00AD779C">
              <w:t xml:space="preserve">Удельный вес условно-постоянных расходов, % </w:t>
            </w:r>
          </w:p>
        </w:tc>
        <w:tc>
          <w:tcPr>
            <w:tcW w:w="1222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40</w:t>
            </w:r>
          </w:p>
        </w:tc>
        <w:tc>
          <w:tcPr>
            <w:tcW w:w="1369" w:type="pct"/>
            <w:gridSpan w:val="2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30</w:t>
            </w:r>
          </w:p>
        </w:tc>
        <w:tc>
          <w:tcPr>
            <w:tcW w:w="1205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20</w:t>
            </w:r>
          </w:p>
        </w:tc>
      </w:tr>
      <w:tr w:rsidR="005D33DB" w:rsidRPr="00AD779C" w:rsidTr="00AD779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04" w:type="pct"/>
          </w:tcPr>
          <w:p w:rsidR="005D33DB" w:rsidRPr="00AD779C" w:rsidRDefault="005D33DB">
            <w:pPr>
              <w:pStyle w:val="Default"/>
            </w:pPr>
            <w:r w:rsidRPr="00AD779C">
              <w:t xml:space="preserve">Доля работников, численность которых зависит от объема работ, % </w:t>
            </w:r>
          </w:p>
        </w:tc>
        <w:tc>
          <w:tcPr>
            <w:tcW w:w="1222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60</w:t>
            </w:r>
          </w:p>
        </w:tc>
        <w:tc>
          <w:tcPr>
            <w:tcW w:w="1369" w:type="pct"/>
            <w:gridSpan w:val="2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70</w:t>
            </w:r>
          </w:p>
        </w:tc>
        <w:tc>
          <w:tcPr>
            <w:tcW w:w="1205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80</w:t>
            </w:r>
          </w:p>
        </w:tc>
      </w:tr>
      <w:tr w:rsidR="005D33DB" w:rsidRPr="00AD779C" w:rsidTr="00AD779C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204" w:type="pct"/>
          </w:tcPr>
          <w:p w:rsidR="005D33DB" w:rsidRPr="00AD779C" w:rsidRDefault="005D33DB">
            <w:pPr>
              <w:pStyle w:val="Default"/>
            </w:pPr>
            <w:r w:rsidRPr="00AD779C">
              <w:t xml:space="preserve">Доходная ставка, </w:t>
            </w:r>
            <w:proofErr w:type="spellStart"/>
            <w:r w:rsidRPr="00AD779C">
              <w:t>ден</w:t>
            </w:r>
            <w:proofErr w:type="spellEnd"/>
            <w:r w:rsidRPr="00AD779C">
              <w:t xml:space="preserve">. ед. </w:t>
            </w:r>
            <w:proofErr w:type="gramStart"/>
            <w:r w:rsidRPr="00AD779C">
              <w:t>на</w:t>
            </w:r>
            <w:proofErr w:type="gramEnd"/>
            <w:r w:rsidRPr="00AD779C">
              <w:t xml:space="preserve"> </w:t>
            </w:r>
          </w:p>
          <w:p w:rsidR="005D33DB" w:rsidRPr="00AD779C" w:rsidRDefault="005D33DB">
            <w:pPr>
              <w:pStyle w:val="Default"/>
            </w:pPr>
            <w:r w:rsidRPr="00AD779C">
              <w:t xml:space="preserve">1 тонно-километр </w:t>
            </w:r>
          </w:p>
        </w:tc>
        <w:tc>
          <w:tcPr>
            <w:tcW w:w="1222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0,8</w:t>
            </w:r>
          </w:p>
        </w:tc>
        <w:tc>
          <w:tcPr>
            <w:tcW w:w="1369" w:type="pct"/>
            <w:gridSpan w:val="2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0,12</w:t>
            </w:r>
          </w:p>
        </w:tc>
        <w:tc>
          <w:tcPr>
            <w:tcW w:w="1205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0,22</w:t>
            </w:r>
          </w:p>
        </w:tc>
      </w:tr>
      <w:tr w:rsidR="005D33DB" w:rsidRPr="00AD779C" w:rsidTr="00AD779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204" w:type="pct"/>
          </w:tcPr>
          <w:p w:rsidR="005D33DB" w:rsidRPr="00AD779C" w:rsidRDefault="005D33DB">
            <w:pPr>
              <w:pStyle w:val="Default"/>
            </w:pPr>
            <w:r w:rsidRPr="00AD779C">
              <w:lastRenderedPageBreak/>
              <w:t xml:space="preserve">Возможный прирост объема перевозок за счет дополнительных инвестиций, тыс. тонн </w:t>
            </w:r>
          </w:p>
        </w:tc>
        <w:tc>
          <w:tcPr>
            <w:tcW w:w="1222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320</w:t>
            </w:r>
          </w:p>
        </w:tc>
        <w:tc>
          <w:tcPr>
            <w:tcW w:w="1369" w:type="pct"/>
            <w:gridSpan w:val="2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120</w:t>
            </w:r>
          </w:p>
        </w:tc>
        <w:tc>
          <w:tcPr>
            <w:tcW w:w="1205" w:type="pct"/>
            <w:vAlign w:val="center"/>
          </w:tcPr>
          <w:p w:rsidR="005D33DB" w:rsidRPr="00AD779C" w:rsidRDefault="005D33DB" w:rsidP="00AD779C">
            <w:pPr>
              <w:pStyle w:val="Default"/>
              <w:jc w:val="center"/>
            </w:pPr>
            <w:r w:rsidRPr="00AD779C">
              <w:t>120</w:t>
            </w:r>
          </w:p>
        </w:tc>
      </w:tr>
    </w:tbl>
    <w:p w:rsidR="005D33DB" w:rsidRDefault="005D33DB" w:rsidP="005D33DB">
      <w:pPr>
        <w:rPr>
          <w:rFonts w:ascii="Times New Roman" w:hAnsi="Times New Roman" w:cs="Times New Roman"/>
        </w:rPr>
      </w:pPr>
    </w:p>
    <w:p w:rsidR="00AD779C" w:rsidRDefault="00AD779C" w:rsidP="00AD77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прогнозируемом периоде предусматриваются дополнительные инвестиции в развитие транспортного комплекса с целью увеличения объемов перевозок и повышения эффективности транспортной логистики в следующих объемах: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 основные средства 155 млн.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ед.,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 оборотные средства 17 млн.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 </w:t>
      </w:r>
    </w:p>
    <w:p w:rsidR="00AD779C" w:rsidRDefault="00AD779C" w:rsidP="00AD77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9C">
        <w:rPr>
          <w:rFonts w:ascii="Times New Roman" w:hAnsi="Times New Roman" w:cs="Times New Roman"/>
          <w:b/>
          <w:bCs/>
          <w:sz w:val="28"/>
          <w:szCs w:val="28"/>
        </w:rPr>
        <w:t xml:space="preserve">Определить </w:t>
      </w:r>
      <w:r w:rsidRPr="00AD779C">
        <w:rPr>
          <w:rFonts w:ascii="Times New Roman" w:hAnsi="Times New Roman" w:cs="Times New Roman"/>
          <w:sz w:val="28"/>
          <w:szCs w:val="28"/>
        </w:rPr>
        <w:t>изменение основных показателей работы различных видов транспорта и всего транспортного комплекса в зависимости от дополнительных инвестиций, направленных на увеличение объемов перевозок грузов.</w:t>
      </w:r>
    </w:p>
    <w:p w:rsidR="00AD779C" w:rsidRDefault="00AD779C" w:rsidP="00AD77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выполнению задания 1.1</w:t>
      </w:r>
    </w:p>
    <w:p w:rsidR="00AD779C" w:rsidRDefault="00AD779C" w:rsidP="00AD779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основных показателей деятельности транспортного комплекса рассматриваются следующие: грузооборот, доходы, фондоотдача, прибыль и рентабельность, себестоимость перевозок, численность работников, производительность труда.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Грузооборот рассчитывается по формуле (1): </w:t>
      </w:r>
    </w:p>
    <w:p w:rsidR="00AD779C" w:rsidRDefault="00AD779C" w:rsidP="00AD779C">
      <w:pPr>
        <w:pStyle w:val="Default"/>
        <w:spacing w:before="120" w:after="120"/>
        <w:ind w:left="2829" w:firstLine="709"/>
        <w:jc w:val="both"/>
        <w:rPr>
          <w:sz w:val="28"/>
          <w:szCs w:val="28"/>
        </w:rPr>
      </w:pPr>
      <w:proofErr w:type="spellStart"/>
      <w:r w:rsidRPr="00DC0499">
        <w:rPr>
          <w:b/>
          <w:i/>
          <w:iCs/>
          <w:sz w:val="28"/>
          <w:szCs w:val="28"/>
        </w:rPr>
        <w:t>Г</w:t>
      </w:r>
      <w:r w:rsidRPr="00DC0499">
        <w:rPr>
          <w:b/>
          <w:i/>
          <w:iCs/>
          <w:sz w:val="20"/>
          <w:szCs w:val="20"/>
        </w:rPr>
        <w:t>о</w:t>
      </w:r>
      <w:r w:rsidRPr="00DC0499">
        <w:rPr>
          <w:rFonts w:ascii="Cambria Math" w:hAnsi="Cambria Math" w:cs="Cambria Math"/>
          <w:b/>
          <w:i/>
          <w:sz w:val="28"/>
          <w:szCs w:val="28"/>
        </w:rPr>
        <w:t>=𝑉×𝑆</w:t>
      </w:r>
      <w:r w:rsidR="00DC0499" w:rsidRPr="00DC0499">
        <w:rPr>
          <w:rFonts w:ascii="Cambria Math" w:hAnsi="Cambria Math" w:cs="Cambria Math"/>
          <w:b/>
          <w:i/>
          <w:sz w:val="28"/>
          <w:szCs w:val="28"/>
        </w:rPr>
        <w:t>ср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(1)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bCs/>
          <w:i/>
          <w:iCs/>
          <w:sz w:val="28"/>
          <w:szCs w:val="28"/>
        </w:rPr>
        <w:t xml:space="preserve">V </w:t>
      </w:r>
      <w:r>
        <w:rPr>
          <w:sz w:val="28"/>
          <w:szCs w:val="28"/>
        </w:rPr>
        <w:t xml:space="preserve">– общий объем перевозок; </w:t>
      </w:r>
    </w:p>
    <w:p w:rsidR="00AD779C" w:rsidRDefault="00AD779C" w:rsidP="00AD779C">
      <w:pPr>
        <w:pStyle w:val="Default"/>
        <w:ind w:firstLine="426"/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S</w:t>
      </w:r>
      <w:proofErr w:type="gramEnd"/>
      <w:r w:rsidR="00DC0499">
        <w:rPr>
          <w:b/>
          <w:bCs/>
          <w:i/>
          <w:iCs/>
          <w:sz w:val="28"/>
          <w:szCs w:val="28"/>
        </w:rPr>
        <w:t>ср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средняя дальность перевозок.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Доходы определяются следующим образом (формула 2): </w:t>
      </w:r>
    </w:p>
    <w:p w:rsidR="00AD779C" w:rsidRDefault="00AD779C" w:rsidP="00AD779C">
      <w:pPr>
        <w:pStyle w:val="Default"/>
        <w:spacing w:before="120" w:after="120"/>
        <w:ind w:left="2829" w:firstLine="709"/>
        <w:jc w:val="both"/>
        <w:rPr>
          <w:sz w:val="28"/>
          <w:szCs w:val="28"/>
        </w:rPr>
      </w:pPr>
      <w:r w:rsidRPr="00DC0499">
        <w:rPr>
          <w:b/>
          <w:i/>
          <w:iCs/>
          <w:sz w:val="28"/>
          <w:szCs w:val="28"/>
        </w:rPr>
        <w:t>Д</w:t>
      </w:r>
      <w:r w:rsidRPr="00DC0499">
        <w:rPr>
          <w:rFonts w:ascii="Cambria Math" w:hAnsi="Cambria Math" w:cs="Cambria Math"/>
          <w:b/>
          <w:i/>
          <w:sz w:val="28"/>
          <w:szCs w:val="28"/>
        </w:rPr>
        <w:t>=</w:t>
      </w:r>
      <w:proofErr w:type="gramStart"/>
      <w:r w:rsidRPr="00DC0499">
        <w:rPr>
          <w:b/>
          <w:i/>
          <w:iCs/>
          <w:sz w:val="28"/>
          <w:szCs w:val="28"/>
          <w:lang w:val="en-US"/>
        </w:rPr>
        <w:t>I</w:t>
      </w:r>
      <w:proofErr w:type="spellStart"/>
      <w:proofErr w:type="gramEnd"/>
      <w:r w:rsidRPr="00DC0499">
        <w:rPr>
          <w:b/>
          <w:i/>
          <w:iCs/>
          <w:sz w:val="20"/>
          <w:szCs w:val="20"/>
        </w:rPr>
        <w:t>с</w:t>
      </w:r>
      <w:r w:rsidRPr="00DC0499">
        <w:rPr>
          <w:rFonts w:ascii="Cambria Math" w:hAnsi="Cambria Math" w:cs="Cambria Math"/>
          <w:b/>
          <w:i/>
          <w:sz w:val="28"/>
          <w:szCs w:val="28"/>
        </w:rPr>
        <w:t>×</w:t>
      </w:r>
      <w:r w:rsidRPr="00DC0499">
        <w:rPr>
          <w:b/>
          <w:i/>
          <w:iCs/>
          <w:sz w:val="28"/>
          <w:szCs w:val="28"/>
        </w:rPr>
        <w:t>Г</w:t>
      </w:r>
      <w:r w:rsidRPr="00DC0499">
        <w:rPr>
          <w:b/>
          <w:i/>
          <w:iCs/>
          <w:sz w:val="20"/>
          <w:szCs w:val="20"/>
        </w:rPr>
        <w:t>о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(2)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 w:rsidRPr="00AD779C">
        <w:rPr>
          <w:i/>
          <w:sz w:val="28"/>
          <w:szCs w:val="28"/>
          <w:lang w:val="en-US"/>
        </w:rPr>
        <w:t>I</w:t>
      </w:r>
      <w:proofErr w:type="gramEnd"/>
      <w:r w:rsidRPr="00AD779C">
        <w:rPr>
          <w:b/>
          <w:bCs/>
          <w:i/>
          <w:iCs/>
          <w:sz w:val="18"/>
          <w:szCs w:val="18"/>
        </w:rPr>
        <w:t>с</w:t>
      </w:r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– доходная ставка, установленная в денежных единицах на тонно-километр.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Фондоотдача определяется по формуле (3): </w:t>
      </w:r>
    </w:p>
    <w:p w:rsidR="00AD779C" w:rsidRDefault="00AD779C" w:rsidP="00AD779C">
      <w:pPr>
        <w:pStyle w:val="Default"/>
        <w:ind w:left="2832" w:firstLine="708"/>
        <w:jc w:val="both"/>
        <w:rPr>
          <w:sz w:val="28"/>
          <w:szCs w:val="28"/>
        </w:rPr>
      </w:pPr>
      <w:proofErr w:type="spellStart"/>
      <w:r w:rsidRPr="00DC0499">
        <w:rPr>
          <w:b/>
          <w:i/>
          <w:iCs/>
          <w:sz w:val="28"/>
          <w:szCs w:val="28"/>
        </w:rPr>
        <w:t>Ф</w:t>
      </w:r>
      <w:r w:rsidRPr="00DC0499">
        <w:rPr>
          <w:b/>
          <w:i/>
          <w:iCs/>
          <w:sz w:val="20"/>
          <w:szCs w:val="20"/>
        </w:rPr>
        <w:t>о</w:t>
      </w:r>
      <w:proofErr w:type="gramStart"/>
      <w:r w:rsidRPr="00DC0499">
        <w:rPr>
          <w:rFonts w:ascii="Cambria Math" w:hAnsi="Cambria Math" w:cs="Cambria Math"/>
          <w:b/>
          <w:sz w:val="28"/>
          <w:szCs w:val="28"/>
        </w:rPr>
        <w:t>=</w:t>
      </w:r>
      <w:r w:rsidRPr="00DC0499">
        <w:rPr>
          <w:b/>
          <w:i/>
          <w:iCs/>
          <w:sz w:val="28"/>
          <w:szCs w:val="28"/>
        </w:rPr>
        <w:t>Д</w:t>
      </w:r>
      <w:proofErr w:type="spellEnd"/>
      <w:proofErr w:type="gramEnd"/>
      <w:r w:rsidR="00DC0499" w:rsidRPr="00DC0499">
        <w:rPr>
          <w:b/>
          <w:i/>
          <w:iCs/>
          <w:sz w:val="28"/>
          <w:szCs w:val="28"/>
          <w:lang w:val="en-US"/>
        </w:rPr>
        <w:t>/</w:t>
      </w:r>
      <w:proofErr w:type="spellStart"/>
      <w:r w:rsidRPr="00DC0499">
        <w:rPr>
          <w:b/>
          <w:i/>
          <w:iCs/>
          <w:sz w:val="28"/>
          <w:szCs w:val="28"/>
        </w:rPr>
        <w:t>С</w:t>
      </w:r>
      <w:r w:rsidRPr="00DC0499">
        <w:rPr>
          <w:b/>
          <w:i/>
          <w:iCs/>
          <w:sz w:val="20"/>
          <w:szCs w:val="20"/>
        </w:rPr>
        <w:t>ос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(3)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годовой доход;</w:t>
      </w:r>
    </w:p>
    <w:p w:rsidR="00AD779C" w:rsidRDefault="00AD779C" w:rsidP="00AD779C">
      <w:pPr>
        <w:pStyle w:val="Default"/>
        <w:ind w:firstLine="426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С</w:t>
      </w:r>
      <w:r>
        <w:rPr>
          <w:b/>
          <w:bCs/>
          <w:i/>
          <w:iCs/>
          <w:sz w:val="18"/>
          <w:szCs w:val="18"/>
        </w:rPr>
        <w:t>ос</w:t>
      </w:r>
      <w:proofErr w:type="spellEnd"/>
      <w:r>
        <w:rPr>
          <w:i/>
          <w:iCs/>
          <w:sz w:val="18"/>
          <w:szCs w:val="18"/>
        </w:rPr>
        <w:t xml:space="preserve">. </w:t>
      </w:r>
      <w:r>
        <w:rPr>
          <w:sz w:val="28"/>
          <w:szCs w:val="28"/>
        </w:rPr>
        <w:t xml:space="preserve">– стоимость основных средств.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Прибыль рассчитывается по формуле (4): </w:t>
      </w:r>
    </w:p>
    <w:p w:rsidR="00AD779C" w:rsidRDefault="00AD779C" w:rsidP="00ED26FF">
      <w:pPr>
        <w:pStyle w:val="Default"/>
        <w:spacing w:before="120" w:after="120"/>
        <w:ind w:left="2829" w:firstLine="709"/>
        <w:jc w:val="both"/>
        <w:rPr>
          <w:sz w:val="28"/>
          <w:szCs w:val="28"/>
        </w:rPr>
      </w:pPr>
      <w:proofErr w:type="spellStart"/>
      <w:proofErr w:type="gramStart"/>
      <w:r w:rsidRPr="00AD779C">
        <w:rPr>
          <w:b/>
          <w:i/>
          <w:iCs/>
          <w:sz w:val="28"/>
          <w:szCs w:val="28"/>
        </w:rPr>
        <w:t>П</w:t>
      </w:r>
      <w:proofErr w:type="gramEnd"/>
      <w:r w:rsidRPr="00AD779C">
        <w:rPr>
          <w:rFonts w:ascii="Cambria Math" w:hAnsi="Cambria Math" w:cs="Cambria Math"/>
          <w:b/>
          <w:sz w:val="28"/>
          <w:szCs w:val="28"/>
        </w:rPr>
        <w:t>=</w:t>
      </w:r>
      <w:r w:rsidRPr="00AD779C">
        <w:rPr>
          <w:b/>
          <w:i/>
          <w:iCs/>
          <w:sz w:val="28"/>
          <w:szCs w:val="28"/>
        </w:rPr>
        <w:t>Д</w:t>
      </w:r>
      <w:r w:rsidR="00ED26FF">
        <w:rPr>
          <w:rFonts w:ascii="Cambria Math" w:hAnsi="Cambria Math" w:cs="Cambria Math"/>
          <w:b/>
          <w:sz w:val="28"/>
          <w:szCs w:val="28"/>
        </w:rPr>
        <w:t>-</w:t>
      </w:r>
      <w:r w:rsidRPr="00AD779C">
        <w:rPr>
          <w:b/>
          <w:i/>
          <w:iCs/>
          <w:sz w:val="28"/>
          <w:szCs w:val="28"/>
        </w:rPr>
        <w:t>Зэ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(4)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b/>
          <w:bCs/>
          <w:i/>
          <w:iCs/>
          <w:sz w:val="28"/>
          <w:szCs w:val="28"/>
        </w:rPr>
        <w:t>Зэ</w:t>
      </w:r>
      <w:proofErr w:type="spell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величина эксплуатационных затрат.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Прогнозируемая величина эксплуатационных затрат определяется по формуле (5): </w:t>
      </w:r>
    </w:p>
    <w:p w:rsidR="00AD779C" w:rsidRDefault="00AD779C" w:rsidP="00ED26FF">
      <w:pPr>
        <w:pStyle w:val="Default"/>
        <w:spacing w:before="120" w:after="120"/>
        <w:ind w:left="2126" w:firstLine="709"/>
        <w:jc w:val="both"/>
        <w:rPr>
          <w:sz w:val="28"/>
          <w:szCs w:val="28"/>
        </w:rPr>
      </w:pPr>
      <w:proofErr w:type="spellStart"/>
      <w:r w:rsidRPr="00DC0499">
        <w:rPr>
          <w:b/>
          <w:i/>
          <w:iCs/>
          <w:sz w:val="28"/>
          <w:szCs w:val="28"/>
        </w:rPr>
        <w:t>Э</w:t>
      </w:r>
      <w:r w:rsidRPr="00DC0499">
        <w:rPr>
          <w:b/>
          <w:i/>
          <w:iCs/>
          <w:sz w:val="20"/>
          <w:szCs w:val="20"/>
        </w:rPr>
        <w:t>пр</w:t>
      </w:r>
      <w:r w:rsidRPr="00DC0499">
        <w:rPr>
          <w:rFonts w:ascii="Cambria Math" w:hAnsi="Cambria Math" w:cs="Cambria Math"/>
          <w:b/>
          <w:sz w:val="28"/>
          <w:szCs w:val="28"/>
        </w:rPr>
        <w:t>=</w:t>
      </w:r>
      <w:r w:rsidRPr="00DC0499">
        <w:rPr>
          <w:b/>
          <w:i/>
          <w:iCs/>
          <w:sz w:val="28"/>
          <w:szCs w:val="28"/>
        </w:rPr>
        <w:t>Р</w:t>
      </w:r>
      <w:r w:rsidRPr="00DC0499">
        <w:rPr>
          <w:b/>
          <w:i/>
          <w:iCs/>
          <w:sz w:val="20"/>
          <w:szCs w:val="20"/>
        </w:rPr>
        <w:t>пост</w:t>
      </w:r>
      <w:r w:rsidRPr="00DC0499">
        <w:rPr>
          <w:rFonts w:ascii="Cambria Math" w:hAnsi="Cambria Math" w:cs="Cambria Math"/>
          <w:b/>
          <w:sz w:val="28"/>
          <w:szCs w:val="28"/>
        </w:rPr>
        <w:t>+</w:t>
      </w:r>
      <w:proofErr w:type="spellEnd"/>
      <w:r w:rsidRPr="00DC0499">
        <w:rPr>
          <w:rFonts w:ascii="Cambria Math" w:hAnsi="Cambria Math" w:cs="Cambria Math"/>
          <w:b/>
          <w:sz w:val="28"/>
          <w:szCs w:val="28"/>
        </w:rPr>
        <w:t>(</w:t>
      </w:r>
      <w:proofErr w:type="spellStart"/>
      <w:r w:rsidRPr="00DC0499">
        <w:rPr>
          <w:b/>
          <w:i/>
          <w:iCs/>
          <w:sz w:val="28"/>
          <w:szCs w:val="28"/>
        </w:rPr>
        <w:t>Э</w:t>
      </w:r>
      <w:r w:rsidRPr="00DC0499">
        <w:rPr>
          <w:rFonts w:ascii="Cambria Math" w:hAnsi="Cambria Math" w:cs="Cambria Math"/>
          <w:b/>
          <w:sz w:val="28"/>
          <w:szCs w:val="28"/>
        </w:rPr>
        <w:t>−</w:t>
      </w:r>
      <w:r w:rsidRPr="00DC0499">
        <w:rPr>
          <w:b/>
          <w:i/>
          <w:iCs/>
          <w:sz w:val="28"/>
          <w:szCs w:val="28"/>
        </w:rPr>
        <w:t>Р</w:t>
      </w:r>
      <w:r w:rsidRPr="00DC0499">
        <w:rPr>
          <w:b/>
          <w:i/>
          <w:iCs/>
          <w:sz w:val="20"/>
          <w:szCs w:val="20"/>
        </w:rPr>
        <w:t>пост</w:t>
      </w:r>
      <w:proofErr w:type="spellEnd"/>
      <w:r w:rsidRPr="00DC0499">
        <w:rPr>
          <w:rFonts w:ascii="Cambria Math" w:hAnsi="Cambria Math" w:cs="Cambria Math"/>
          <w:b/>
          <w:sz w:val="28"/>
          <w:szCs w:val="28"/>
        </w:rPr>
        <w:t>)×</w:t>
      </w:r>
      <w:proofErr w:type="spellStart"/>
      <w:r w:rsidRPr="00DC0499">
        <w:rPr>
          <w:b/>
          <w:i/>
          <w:iCs/>
          <w:sz w:val="28"/>
          <w:szCs w:val="28"/>
        </w:rPr>
        <w:t>К</w:t>
      </w:r>
      <w:r w:rsidRPr="00DC0499">
        <w:rPr>
          <w:b/>
          <w:i/>
          <w:iCs/>
          <w:sz w:val="20"/>
          <w:szCs w:val="20"/>
        </w:rPr>
        <w:t>р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(5) </w:t>
      </w:r>
    </w:p>
    <w:p w:rsidR="00DC0499" w:rsidRDefault="00AD779C" w:rsidP="00DC0499">
      <w:pPr>
        <w:pStyle w:val="Default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b/>
          <w:bCs/>
          <w:i/>
          <w:iCs/>
          <w:sz w:val="28"/>
          <w:szCs w:val="28"/>
        </w:rPr>
        <w:t>Р</w:t>
      </w:r>
      <w:r>
        <w:rPr>
          <w:b/>
          <w:bCs/>
          <w:i/>
          <w:iCs/>
          <w:sz w:val="18"/>
          <w:szCs w:val="18"/>
        </w:rPr>
        <w:t>пост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>– сумма постоянных расходов отчетного периода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>. формулу</w:t>
      </w:r>
      <w:r w:rsidR="00DC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6); </w:t>
      </w:r>
    </w:p>
    <w:p w:rsidR="00AD779C" w:rsidRDefault="00AD779C" w:rsidP="00DC0499">
      <w:pPr>
        <w:pStyle w:val="Default"/>
        <w:ind w:left="426"/>
        <w:rPr>
          <w:sz w:val="28"/>
          <w:szCs w:val="28"/>
        </w:rPr>
      </w:pPr>
      <w:proofErr w:type="spellStart"/>
      <w:r>
        <w:rPr>
          <w:b/>
          <w:bCs/>
          <w:i/>
          <w:iCs/>
          <w:sz w:val="28"/>
          <w:szCs w:val="28"/>
        </w:rPr>
        <w:t>К</w:t>
      </w:r>
      <w:r>
        <w:rPr>
          <w:b/>
          <w:bCs/>
          <w:i/>
          <w:iCs/>
          <w:sz w:val="18"/>
          <w:szCs w:val="18"/>
        </w:rPr>
        <w:t>р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– коэффициент роста грузооборота в прогнозируемом периоде. </w:t>
      </w:r>
    </w:p>
    <w:p w:rsidR="00AD779C" w:rsidRDefault="00AD779C" w:rsidP="00ED26FF">
      <w:pPr>
        <w:pStyle w:val="Default"/>
        <w:spacing w:before="120" w:after="120"/>
        <w:ind w:left="1418" w:firstLine="709"/>
        <w:jc w:val="both"/>
        <w:rPr>
          <w:sz w:val="28"/>
          <w:szCs w:val="28"/>
        </w:rPr>
      </w:pPr>
      <w:proofErr w:type="spellStart"/>
      <w:r w:rsidRPr="00DC0499">
        <w:rPr>
          <w:b/>
          <w:i/>
          <w:iCs/>
          <w:sz w:val="28"/>
          <w:szCs w:val="28"/>
        </w:rPr>
        <w:lastRenderedPageBreak/>
        <w:t>Р</w:t>
      </w:r>
      <w:r w:rsidRPr="00DC0499">
        <w:rPr>
          <w:b/>
          <w:i/>
          <w:iCs/>
          <w:sz w:val="20"/>
          <w:szCs w:val="20"/>
        </w:rPr>
        <w:t>пост</w:t>
      </w:r>
      <w:proofErr w:type="gramStart"/>
      <w:r w:rsidRPr="00DC0499">
        <w:rPr>
          <w:rFonts w:ascii="Cambria Math" w:hAnsi="Cambria Math" w:cs="Cambria Math"/>
          <w:b/>
          <w:sz w:val="28"/>
          <w:szCs w:val="28"/>
        </w:rPr>
        <w:t>=</w:t>
      </w:r>
      <w:r w:rsidRPr="00DC0499">
        <w:rPr>
          <w:b/>
          <w:i/>
          <w:iCs/>
          <w:sz w:val="28"/>
          <w:szCs w:val="28"/>
        </w:rPr>
        <w:t>Э</w:t>
      </w:r>
      <w:proofErr w:type="gramEnd"/>
      <w:r w:rsidRPr="00DC0499">
        <w:rPr>
          <w:rFonts w:ascii="Cambria Math" w:hAnsi="Cambria Math" w:cs="Cambria Math"/>
          <w:b/>
          <w:sz w:val="28"/>
          <w:szCs w:val="28"/>
        </w:rPr>
        <w:t>×</w:t>
      </w:r>
      <w:r w:rsidRPr="00DC0499">
        <w:rPr>
          <w:b/>
          <w:i/>
          <w:iCs/>
          <w:sz w:val="28"/>
          <w:szCs w:val="28"/>
        </w:rPr>
        <w:t>У</w:t>
      </w:r>
      <w:r w:rsidRPr="00DC0499">
        <w:rPr>
          <w:b/>
          <w:i/>
          <w:iCs/>
          <w:sz w:val="20"/>
          <w:szCs w:val="20"/>
        </w:rPr>
        <w:t>пост</w:t>
      </w:r>
      <w:proofErr w:type="spellEnd"/>
      <w:r w:rsidR="00DC0499">
        <w:rPr>
          <w:sz w:val="28"/>
          <w:szCs w:val="28"/>
        </w:rPr>
        <w:t>,</w:t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  <w:t>(</w:t>
      </w:r>
      <w:r>
        <w:rPr>
          <w:sz w:val="28"/>
          <w:szCs w:val="28"/>
        </w:rPr>
        <w:t xml:space="preserve">6)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b/>
          <w:bCs/>
          <w:i/>
          <w:iCs/>
          <w:sz w:val="28"/>
          <w:szCs w:val="28"/>
        </w:rPr>
        <w:t>У</w:t>
      </w:r>
      <w:r>
        <w:rPr>
          <w:b/>
          <w:bCs/>
          <w:i/>
          <w:iCs/>
          <w:sz w:val="18"/>
          <w:szCs w:val="18"/>
        </w:rPr>
        <w:t>пост</w:t>
      </w:r>
      <w:proofErr w:type="spellEnd"/>
      <w:r>
        <w:rPr>
          <w:sz w:val="18"/>
          <w:szCs w:val="18"/>
        </w:rPr>
        <w:t xml:space="preserve">. </w:t>
      </w:r>
      <w:r>
        <w:rPr>
          <w:sz w:val="28"/>
          <w:szCs w:val="28"/>
        </w:rPr>
        <w:t>– удельный вес постоянных затрат в общей сумме</w:t>
      </w:r>
      <w:r w:rsidR="00DC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эксплуатационных затрат.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6. Рентабельность активов рассчитывается по формуле</w:t>
      </w:r>
      <w:r w:rsidR="00DC049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7): </w:t>
      </w:r>
    </w:p>
    <w:p w:rsidR="00AD779C" w:rsidRDefault="00AD779C" w:rsidP="00ED26FF">
      <w:pPr>
        <w:pStyle w:val="Default"/>
        <w:spacing w:before="120" w:after="120"/>
        <w:ind w:left="2126" w:firstLine="709"/>
        <w:jc w:val="both"/>
        <w:rPr>
          <w:sz w:val="28"/>
          <w:szCs w:val="28"/>
        </w:rPr>
      </w:pPr>
      <w:r w:rsidRPr="00DC0499">
        <w:rPr>
          <w:rFonts w:ascii="Cambria Math" w:hAnsi="Cambria Math" w:cs="Cambria Math"/>
          <w:b/>
          <w:sz w:val="28"/>
          <w:szCs w:val="28"/>
        </w:rPr>
        <w:t>𝑅=</w:t>
      </w:r>
      <w:proofErr w:type="gramStart"/>
      <w:r w:rsidRPr="00DC0499">
        <w:rPr>
          <w:rFonts w:ascii="Cambria Math" w:hAnsi="Cambria Math" w:cs="Cambria Math"/>
          <w:b/>
          <w:sz w:val="28"/>
          <w:szCs w:val="28"/>
        </w:rPr>
        <w:t>П</w:t>
      </w:r>
      <w:proofErr w:type="gramEnd"/>
      <w:r w:rsidR="00DC0499" w:rsidRPr="00DC0499">
        <w:rPr>
          <w:rFonts w:ascii="Cambria Math" w:hAnsi="Cambria Math" w:cs="Cambria Math"/>
          <w:b/>
          <w:sz w:val="28"/>
          <w:szCs w:val="28"/>
        </w:rPr>
        <w:t>/</w:t>
      </w:r>
      <w:r w:rsidRPr="00DC0499">
        <w:rPr>
          <w:rFonts w:ascii="Cambria Math" w:hAnsi="Cambria Math" w:cs="Cambria Math"/>
          <w:b/>
          <w:sz w:val="28"/>
          <w:szCs w:val="28"/>
        </w:rPr>
        <w:t>А×100</w:t>
      </w:r>
      <w:r w:rsidR="00DC0499">
        <w:rPr>
          <w:sz w:val="28"/>
          <w:szCs w:val="28"/>
        </w:rPr>
        <w:t xml:space="preserve">, </w:t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  <w:t>(</w:t>
      </w:r>
      <w:r>
        <w:rPr>
          <w:sz w:val="28"/>
          <w:szCs w:val="28"/>
        </w:rPr>
        <w:t xml:space="preserve">7) </w:t>
      </w:r>
    </w:p>
    <w:p w:rsidR="00DC0499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сумма прибыли; </w:t>
      </w:r>
    </w:p>
    <w:p w:rsidR="00AD779C" w:rsidRDefault="00AD779C" w:rsidP="00DC0499">
      <w:pPr>
        <w:pStyle w:val="Default"/>
        <w:ind w:firstLine="426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А </w:t>
      </w:r>
      <w:r>
        <w:rPr>
          <w:sz w:val="28"/>
          <w:szCs w:val="28"/>
        </w:rPr>
        <w:t xml:space="preserve">– сумма основных и оборотных активов. </w:t>
      </w:r>
    </w:p>
    <w:p w:rsidR="00AD779C" w:rsidRDefault="00AD779C" w:rsidP="00AD77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7. Численность работников в прогнозируемом периоде определяется (формула</w:t>
      </w:r>
      <w:r w:rsidR="00DC0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8): </w:t>
      </w:r>
    </w:p>
    <w:p w:rsidR="00AD779C" w:rsidRDefault="00AD779C" w:rsidP="00ED26FF">
      <w:pPr>
        <w:pStyle w:val="Default"/>
        <w:spacing w:before="120" w:after="120"/>
        <w:ind w:left="1418" w:firstLine="709"/>
        <w:rPr>
          <w:sz w:val="28"/>
          <w:szCs w:val="28"/>
        </w:rPr>
      </w:pPr>
      <w:proofErr w:type="spellStart"/>
      <w:r w:rsidRPr="00DC0499">
        <w:rPr>
          <w:rFonts w:ascii="Cambria Math" w:hAnsi="Cambria Math" w:cs="Cambria Math"/>
          <w:b/>
          <w:sz w:val="28"/>
          <w:szCs w:val="28"/>
        </w:rPr>
        <w:t>Ч</w:t>
      </w:r>
      <w:r w:rsidRPr="00DC0499">
        <w:rPr>
          <w:rFonts w:ascii="Cambria Math" w:hAnsi="Cambria Math" w:cs="Cambria Math"/>
          <w:b/>
          <w:sz w:val="20"/>
          <w:szCs w:val="20"/>
        </w:rPr>
        <w:t>пр</w:t>
      </w:r>
      <w:r w:rsidRPr="00DC0499">
        <w:rPr>
          <w:rFonts w:ascii="Cambria Math" w:hAnsi="Cambria Math" w:cs="Cambria Math"/>
          <w:b/>
          <w:sz w:val="28"/>
          <w:szCs w:val="28"/>
        </w:rPr>
        <w:t>=Ч</w:t>
      </w:r>
      <w:r w:rsidRPr="00DC0499">
        <w:rPr>
          <w:rFonts w:ascii="Cambria Math" w:hAnsi="Cambria Math" w:cs="Cambria Math"/>
          <w:b/>
          <w:sz w:val="20"/>
          <w:szCs w:val="20"/>
        </w:rPr>
        <w:t>б</w:t>
      </w:r>
      <w:r w:rsidRPr="00DC0499">
        <w:rPr>
          <w:rFonts w:ascii="Cambria Math" w:hAnsi="Cambria Math" w:cs="Cambria Math"/>
          <w:b/>
          <w:sz w:val="28"/>
          <w:szCs w:val="28"/>
        </w:rPr>
        <w:t>×</w:t>
      </w:r>
      <w:proofErr w:type="gramStart"/>
      <w:r w:rsidRPr="00DC0499">
        <w:rPr>
          <w:rFonts w:ascii="Cambria Math" w:hAnsi="Cambria Math" w:cs="Cambria Math"/>
          <w:b/>
          <w:sz w:val="28"/>
          <w:szCs w:val="28"/>
        </w:rPr>
        <w:t>Д</w:t>
      </w:r>
      <w:r w:rsidRPr="00DC0499">
        <w:rPr>
          <w:rFonts w:ascii="Cambria Math" w:hAnsi="Cambria Math" w:cs="Cambria Math"/>
          <w:b/>
          <w:sz w:val="20"/>
          <w:szCs w:val="20"/>
        </w:rPr>
        <w:t>р</w:t>
      </w:r>
      <w:proofErr w:type="spellEnd"/>
      <w:proofErr w:type="gramEnd"/>
      <w:r w:rsidR="00DC0499" w:rsidRPr="00DC0499">
        <w:rPr>
          <w:rFonts w:ascii="Cambria Math" w:hAnsi="Cambria Math" w:cs="Cambria Math"/>
          <w:b/>
          <w:sz w:val="20"/>
          <w:szCs w:val="20"/>
        </w:rPr>
        <w:t>/</w:t>
      </w:r>
      <w:r w:rsidRPr="00DC0499">
        <w:rPr>
          <w:rFonts w:ascii="Cambria Math" w:hAnsi="Cambria Math" w:cs="Cambria Math"/>
          <w:b/>
          <w:sz w:val="28"/>
          <w:szCs w:val="28"/>
        </w:rPr>
        <w:t>100×К</w:t>
      </w:r>
      <w:r w:rsidRPr="00DC0499">
        <w:rPr>
          <w:rFonts w:ascii="Cambria Math" w:hAnsi="Cambria Math" w:cs="Cambria Math"/>
          <w:b/>
          <w:sz w:val="20"/>
          <w:szCs w:val="20"/>
        </w:rPr>
        <w:t>р</w:t>
      </w:r>
      <w:r w:rsidRPr="00DC0499">
        <w:rPr>
          <w:rFonts w:ascii="Cambria Math" w:hAnsi="Cambria Math" w:cs="Cambria Math"/>
          <w:b/>
          <w:sz w:val="28"/>
          <w:szCs w:val="28"/>
        </w:rPr>
        <w:t>+Ч</w:t>
      </w:r>
      <w:r w:rsidRPr="00DC0499">
        <w:rPr>
          <w:rFonts w:ascii="Cambria Math" w:hAnsi="Cambria Math" w:cs="Cambria Math"/>
          <w:b/>
          <w:sz w:val="20"/>
          <w:szCs w:val="20"/>
        </w:rPr>
        <w:t>б</w:t>
      </w:r>
      <w:r w:rsidR="00DC0499" w:rsidRPr="00DC0499">
        <w:rPr>
          <w:rFonts w:ascii="Cambria Math" w:hAnsi="Cambria Math" w:cs="Cambria Math"/>
          <w:b/>
          <w:sz w:val="28"/>
          <w:szCs w:val="28"/>
        </w:rPr>
        <w:t>(</w:t>
      </w:r>
      <w:r w:rsidRPr="00DC0499">
        <w:rPr>
          <w:rFonts w:ascii="Cambria Math" w:hAnsi="Cambria Math" w:cs="Cambria Math"/>
          <w:b/>
          <w:sz w:val="28"/>
          <w:szCs w:val="28"/>
        </w:rPr>
        <w:t>100−Д</w:t>
      </w:r>
      <w:r w:rsidRPr="00DC0499">
        <w:rPr>
          <w:rFonts w:ascii="Cambria Math" w:hAnsi="Cambria Math" w:cs="Cambria Math"/>
          <w:b/>
          <w:sz w:val="20"/>
          <w:szCs w:val="20"/>
        </w:rPr>
        <w:t>р</w:t>
      </w:r>
      <w:r w:rsidR="00DC0499" w:rsidRPr="00DC0499">
        <w:rPr>
          <w:rFonts w:ascii="Cambria Math" w:hAnsi="Cambria Math" w:cs="Cambria Math"/>
          <w:b/>
          <w:sz w:val="20"/>
          <w:szCs w:val="20"/>
        </w:rPr>
        <w:t>/</w:t>
      </w:r>
      <w:r w:rsidRPr="00DC0499">
        <w:rPr>
          <w:rFonts w:ascii="Cambria Math" w:hAnsi="Cambria Math" w:cs="Cambria Math"/>
          <w:b/>
          <w:sz w:val="28"/>
          <w:szCs w:val="28"/>
        </w:rPr>
        <w:t>100</w:t>
      </w:r>
      <w:r w:rsidR="00DC0499" w:rsidRPr="00DC0499">
        <w:rPr>
          <w:rFonts w:ascii="Cambria Math" w:hAnsi="Cambria Math" w:cs="Cambria Math"/>
          <w:b/>
          <w:sz w:val="28"/>
          <w:szCs w:val="28"/>
        </w:rPr>
        <w:t>)</w:t>
      </w:r>
      <w:r>
        <w:rPr>
          <w:rFonts w:ascii="Cambria Math" w:hAnsi="Cambria Math" w:cs="Cambria Math"/>
          <w:sz w:val="28"/>
          <w:szCs w:val="28"/>
        </w:rPr>
        <w:t xml:space="preserve"> </w:t>
      </w:r>
      <w:r w:rsidR="00DC0499">
        <w:rPr>
          <w:sz w:val="28"/>
          <w:szCs w:val="28"/>
        </w:rPr>
        <w:t>,</w:t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</w:r>
      <w:r w:rsidR="00DC0499">
        <w:rPr>
          <w:sz w:val="28"/>
          <w:szCs w:val="28"/>
        </w:rPr>
        <w:tab/>
        <w:t>(</w:t>
      </w:r>
      <w:r>
        <w:rPr>
          <w:sz w:val="28"/>
          <w:szCs w:val="28"/>
        </w:rPr>
        <w:t>8)</w:t>
      </w:r>
    </w:p>
    <w:p w:rsidR="00DC0499" w:rsidRDefault="00DC0499" w:rsidP="00DC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b/>
          <w:bCs/>
          <w:i/>
          <w:iCs/>
          <w:sz w:val="28"/>
          <w:szCs w:val="28"/>
        </w:rPr>
        <w:t>Ч</w:t>
      </w:r>
      <w:r>
        <w:rPr>
          <w:b/>
          <w:bCs/>
          <w:i/>
          <w:iCs/>
          <w:sz w:val="18"/>
          <w:szCs w:val="18"/>
        </w:rPr>
        <w:t>баз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i/>
          <w:iCs/>
          <w:sz w:val="28"/>
          <w:szCs w:val="28"/>
        </w:rPr>
        <w:t xml:space="preserve">– </w:t>
      </w:r>
      <w:r>
        <w:rPr>
          <w:sz w:val="28"/>
          <w:szCs w:val="28"/>
        </w:rPr>
        <w:t xml:space="preserve">численность работников в базовом периоде; </w:t>
      </w:r>
    </w:p>
    <w:p w:rsidR="00DC0499" w:rsidRDefault="00DC0499" w:rsidP="00DC0499">
      <w:pPr>
        <w:pStyle w:val="Default"/>
        <w:ind w:firstLine="426"/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Д</w:t>
      </w:r>
      <w:r>
        <w:rPr>
          <w:b/>
          <w:bCs/>
          <w:i/>
          <w:iCs/>
          <w:sz w:val="18"/>
          <w:szCs w:val="18"/>
        </w:rPr>
        <w:t>р</w:t>
      </w:r>
      <w:proofErr w:type="spellEnd"/>
      <w:proofErr w:type="gram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– доля работников, численность которых зависит от объема работ, %. </w:t>
      </w:r>
    </w:p>
    <w:p w:rsidR="00DC0499" w:rsidRDefault="00DC0499" w:rsidP="00DC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Производительность труда рассчитывается: </w:t>
      </w:r>
    </w:p>
    <w:p w:rsidR="00DC0499" w:rsidRDefault="00DC0499" w:rsidP="00DC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 стоимостном выражении (формула 9): </w:t>
      </w:r>
    </w:p>
    <w:p w:rsidR="00DC0499" w:rsidRDefault="00DC0499" w:rsidP="00ED26FF">
      <w:pPr>
        <w:pStyle w:val="Default"/>
        <w:spacing w:before="120" w:after="120"/>
        <w:ind w:left="2829" w:firstLine="709"/>
        <w:jc w:val="both"/>
        <w:rPr>
          <w:sz w:val="28"/>
          <w:szCs w:val="28"/>
        </w:rPr>
      </w:pPr>
      <w:proofErr w:type="spellStart"/>
      <w:r w:rsidRPr="00DC0499">
        <w:rPr>
          <w:rFonts w:ascii="Cambria Math" w:hAnsi="Cambria Math" w:cs="Cambria Math"/>
          <w:b/>
          <w:i/>
          <w:sz w:val="28"/>
          <w:szCs w:val="28"/>
        </w:rPr>
        <w:t>П</w:t>
      </w:r>
      <w:r w:rsidRPr="00DC0499">
        <w:rPr>
          <w:rFonts w:ascii="Cambria Math" w:hAnsi="Cambria Math" w:cs="Cambria Math"/>
          <w:b/>
          <w:i/>
          <w:sz w:val="20"/>
          <w:szCs w:val="20"/>
        </w:rPr>
        <w:t>р</w:t>
      </w:r>
      <w:proofErr w:type="gramStart"/>
      <w:r w:rsidRPr="00DC0499">
        <w:rPr>
          <w:rFonts w:ascii="Cambria Math" w:hAnsi="Cambria Math" w:cs="Cambria Math"/>
          <w:b/>
          <w:i/>
          <w:sz w:val="28"/>
          <w:szCs w:val="28"/>
        </w:rPr>
        <w:t>=Д</w:t>
      </w:r>
      <w:proofErr w:type="spellEnd"/>
      <w:proofErr w:type="gramEnd"/>
      <w:r w:rsidRPr="00DC0499">
        <w:rPr>
          <w:rFonts w:ascii="Cambria Math" w:hAnsi="Cambria Math" w:cs="Cambria Math"/>
          <w:b/>
          <w:i/>
          <w:sz w:val="28"/>
          <w:szCs w:val="28"/>
        </w:rPr>
        <w:t>/Ч</w:t>
      </w:r>
      <w:r>
        <w:rPr>
          <w:rFonts w:ascii="Cambria Math" w:hAnsi="Cambria Math" w:cs="Cambria Math"/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(9) </w:t>
      </w:r>
    </w:p>
    <w:p w:rsidR="00DC0499" w:rsidRDefault="00DC0499" w:rsidP="00DC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bCs/>
          <w:i/>
          <w:iCs/>
          <w:sz w:val="28"/>
          <w:szCs w:val="28"/>
        </w:rPr>
        <w:t xml:space="preserve">Ч </w:t>
      </w:r>
      <w:r>
        <w:rPr>
          <w:sz w:val="28"/>
          <w:szCs w:val="28"/>
        </w:rPr>
        <w:t xml:space="preserve">– численность работников; </w:t>
      </w:r>
    </w:p>
    <w:p w:rsidR="00DC0499" w:rsidRDefault="00DC0499" w:rsidP="00DC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в натуральном выражении (формула 10): </w:t>
      </w:r>
    </w:p>
    <w:p w:rsidR="00DC0499" w:rsidRDefault="00DC0499" w:rsidP="00DC0499">
      <w:pPr>
        <w:pStyle w:val="Default"/>
        <w:ind w:left="2832" w:firstLine="708"/>
        <w:jc w:val="both"/>
        <w:rPr>
          <w:sz w:val="28"/>
          <w:szCs w:val="28"/>
        </w:rPr>
      </w:pPr>
      <w:proofErr w:type="spellStart"/>
      <w:proofErr w:type="gramStart"/>
      <w:r w:rsidRPr="00DC0499">
        <w:rPr>
          <w:rFonts w:ascii="Cambria Math" w:hAnsi="Cambria Math" w:cs="Cambria Math"/>
          <w:b/>
          <w:i/>
          <w:sz w:val="28"/>
          <w:szCs w:val="28"/>
        </w:rPr>
        <w:t>П</w:t>
      </w:r>
      <w:r w:rsidRPr="00DC0499">
        <w:rPr>
          <w:rFonts w:ascii="Cambria Math" w:hAnsi="Cambria Math" w:cs="Cambria Math"/>
          <w:b/>
          <w:i/>
          <w:sz w:val="20"/>
          <w:szCs w:val="20"/>
        </w:rPr>
        <w:t>р</w:t>
      </w:r>
      <w:proofErr w:type="gramEnd"/>
      <w:r w:rsidRPr="00DC0499">
        <w:rPr>
          <w:rFonts w:ascii="Cambria Math" w:hAnsi="Cambria Math" w:cs="Cambria Math"/>
          <w:b/>
          <w:i/>
          <w:sz w:val="28"/>
          <w:szCs w:val="28"/>
        </w:rPr>
        <w:t>=Г</w:t>
      </w:r>
      <w:r w:rsidRPr="00DC0499">
        <w:rPr>
          <w:rFonts w:ascii="Cambria Math" w:hAnsi="Cambria Math" w:cs="Cambria Math"/>
          <w:b/>
          <w:i/>
          <w:sz w:val="20"/>
          <w:szCs w:val="20"/>
        </w:rPr>
        <w:t>о</w:t>
      </w:r>
      <w:proofErr w:type="spellEnd"/>
      <w:r w:rsidRPr="00DC0499">
        <w:rPr>
          <w:rFonts w:ascii="Cambria Math" w:hAnsi="Cambria Math" w:cs="Cambria Math"/>
          <w:b/>
          <w:i/>
          <w:sz w:val="20"/>
          <w:szCs w:val="20"/>
        </w:rPr>
        <w:t>/</w:t>
      </w:r>
      <w:r w:rsidRPr="00DC0499">
        <w:rPr>
          <w:rFonts w:ascii="Cambria Math" w:hAnsi="Cambria Math" w:cs="Cambria Math"/>
          <w:b/>
          <w:i/>
          <w:sz w:val="28"/>
          <w:szCs w:val="28"/>
        </w:rPr>
        <w:t>Ч</w:t>
      </w:r>
      <w:r>
        <w:rPr>
          <w:rFonts w:ascii="Cambria Math" w:hAnsi="Cambria Math" w:cs="Cambria Math"/>
          <w:b/>
          <w:i/>
          <w:sz w:val="28"/>
          <w:szCs w:val="28"/>
        </w:rPr>
        <w:tab/>
      </w:r>
      <w:r>
        <w:rPr>
          <w:rFonts w:ascii="Cambria Math" w:hAnsi="Cambria Math" w:cs="Cambria Math"/>
          <w:b/>
          <w:i/>
          <w:sz w:val="28"/>
          <w:szCs w:val="28"/>
        </w:rPr>
        <w:tab/>
      </w:r>
      <w:r>
        <w:rPr>
          <w:rFonts w:ascii="Cambria Math" w:hAnsi="Cambria Math" w:cs="Cambria Math"/>
          <w:b/>
          <w:i/>
          <w:sz w:val="28"/>
          <w:szCs w:val="28"/>
        </w:rPr>
        <w:tab/>
      </w:r>
      <w:r>
        <w:rPr>
          <w:rFonts w:ascii="Cambria Math" w:hAnsi="Cambria Math" w:cs="Cambria Math"/>
          <w:b/>
          <w:i/>
          <w:sz w:val="28"/>
          <w:szCs w:val="28"/>
        </w:rPr>
        <w:tab/>
      </w:r>
      <w:r>
        <w:rPr>
          <w:rFonts w:ascii="Cambria Math" w:hAnsi="Cambria Math" w:cs="Cambria Math"/>
          <w:b/>
          <w:i/>
          <w:sz w:val="28"/>
          <w:szCs w:val="28"/>
        </w:rPr>
        <w:tab/>
      </w:r>
      <w:r>
        <w:rPr>
          <w:rFonts w:ascii="Cambria Math" w:hAnsi="Cambria Math" w:cs="Cambria Math"/>
          <w:b/>
          <w:i/>
          <w:sz w:val="28"/>
          <w:szCs w:val="28"/>
        </w:rPr>
        <w:tab/>
      </w:r>
      <w:r w:rsidRPr="00DC0499">
        <w:rPr>
          <w:rFonts w:ascii="Cambria Math" w:hAnsi="Cambria Math" w:cs="Cambria Math"/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(10) </w:t>
      </w:r>
    </w:p>
    <w:p w:rsidR="00DC0499" w:rsidRDefault="00DC0499" w:rsidP="00DC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9. Себестоимость перевозок 1 т-км рассчитывается по формуле (11): </w:t>
      </w:r>
    </w:p>
    <w:p w:rsidR="00DC0499" w:rsidRDefault="00DC0499" w:rsidP="00ED26FF">
      <w:pPr>
        <w:pStyle w:val="Default"/>
        <w:spacing w:before="120" w:after="120"/>
        <w:ind w:left="2829" w:firstLine="709"/>
        <w:jc w:val="both"/>
        <w:rPr>
          <w:sz w:val="28"/>
          <w:szCs w:val="28"/>
        </w:rPr>
      </w:pPr>
      <w:r w:rsidRPr="00DC0499">
        <w:rPr>
          <w:rFonts w:ascii="Cambria Math" w:hAnsi="Cambria Math" w:cs="Cambria Math"/>
          <w:b/>
          <w:i/>
          <w:sz w:val="28"/>
          <w:szCs w:val="28"/>
        </w:rPr>
        <w:t>С=Э/Г</w:t>
      </w:r>
      <w:r w:rsidRPr="00DC0499">
        <w:rPr>
          <w:rFonts w:ascii="Cambria Math" w:hAnsi="Cambria Math" w:cs="Cambria Math"/>
          <w:b/>
          <w:i/>
          <w:sz w:val="20"/>
          <w:szCs w:val="20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(11) </w:t>
      </w:r>
    </w:p>
    <w:p w:rsidR="00DC0499" w:rsidRDefault="00DC0499" w:rsidP="00DC049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10. Срок окупаемости инвестиций: </w:t>
      </w:r>
    </w:p>
    <w:p w:rsidR="00DC0499" w:rsidRDefault="00DC0499" w:rsidP="00ED26FF">
      <w:pPr>
        <w:pStyle w:val="Default"/>
        <w:spacing w:before="120" w:after="120"/>
        <w:ind w:left="2829" w:firstLine="709"/>
        <w:jc w:val="both"/>
        <w:rPr>
          <w:color w:val="auto"/>
        </w:rPr>
      </w:pPr>
      <w:proofErr w:type="spellStart"/>
      <w:r w:rsidRPr="00ED26FF">
        <w:rPr>
          <w:rFonts w:ascii="Cambria Math" w:hAnsi="Cambria Math" w:cs="Cambria Math"/>
          <w:b/>
          <w:i/>
          <w:sz w:val="28"/>
          <w:szCs w:val="28"/>
        </w:rPr>
        <w:t>Т</w:t>
      </w:r>
      <w:r w:rsidRPr="00ED26FF">
        <w:rPr>
          <w:rFonts w:ascii="Cambria Math" w:hAnsi="Cambria Math" w:cs="Cambria Math"/>
          <w:b/>
          <w:i/>
          <w:sz w:val="20"/>
          <w:szCs w:val="20"/>
        </w:rPr>
        <w:t>ок</w:t>
      </w:r>
      <w:r w:rsidRPr="00ED26FF">
        <w:rPr>
          <w:rFonts w:ascii="Cambria Math" w:hAnsi="Cambria Math" w:cs="Cambria Math"/>
          <w:b/>
          <w:i/>
          <w:sz w:val="28"/>
          <w:szCs w:val="28"/>
        </w:rPr>
        <w:t>=Δ</w:t>
      </w:r>
      <w:proofErr w:type="gramStart"/>
      <w:r w:rsidRPr="00ED26FF">
        <w:rPr>
          <w:rFonts w:ascii="Cambria Math" w:hAnsi="Cambria Math" w:cs="Cambria Math"/>
          <w:b/>
          <w:i/>
          <w:sz w:val="28"/>
          <w:szCs w:val="28"/>
        </w:rPr>
        <w:t>П</w:t>
      </w:r>
      <w:proofErr w:type="spellEnd"/>
      <w:proofErr w:type="gramEnd"/>
      <w:r w:rsidR="00ED26FF" w:rsidRPr="00ED26FF">
        <w:rPr>
          <w:rFonts w:ascii="Cambria Math" w:hAnsi="Cambria Math" w:cs="Cambria Math"/>
          <w:b/>
          <w:i/>
          <w:sz w:val="28"/>
          <w:szCs w:val="28"/>
        </w:rPr>
        <w:t>/</w:t>
      </w:r>
      <w:r w:rsidRPr="00ED26FF">
        <w:rPr>
          <w:rFonts w:ascii="Cambria Math" w:hAnsi="Cambria Math" w:cs="Cambria Math"/>
          <w:b/>
          <w:i/>
          <w:sz w:val="28"/>
          <w:szCs w:val="28"/>
        </w:rPr>
        <w:t>ΔК</w:t>
      </w:r>
      <w:r w:rsidR="00ED26FF">
        <w:rPr>
          <w:sz w:val="28"/>
          <w:szCs w:val="28"/>
        </w:rPr>
        <w:t>,</w:t>
      </w:r>
      <w:r w:rsidR="00ED26FF">
        <w:rPr>
          <w:sz w:val="28"/>
          <w:szCs w:val="28"/>
        </w:rPr>
        <w:tab/>
      </w:r>
      <w:r w:rsidR="00ED26FF">
        <w:rPr>
          <w:sz w:val="28"/>
          <w:szCs w:val="28"/>
        </w:rPr>
        <w:tab/>
      </w:r>
      <w:r w:rsidR="00ED26FF">
        <w:rPr>
          <w:sz w:val="28"/>
          <w:szCs w:val="28"/>
        </w:rPr>
        <w:tab/>
      </w:r>
      <w:r w:rsidR="00ED26FF">
        <w:rPr>
          <w:sz w:val="28"/>
          <w:szCs w:val="28"/>
        </w:rPr>
        <w:tab/>
      </w:r>
      <w:r w:rsidR="00ED26FF">
        <w:rPr>
          <w:sz w:val="28"/>
          <w:szCs w:val="28"/>
        </w:rPr>
        <w:tab/>
      </w:r>
      <w:r>
        <w:rPr>
          <w:sz w:val="28"/>
          <w:szCs w:val="28"/>
        </w:rPr>
        <w:t>(12)</w:t>
      </w:r>
    </w:p>
    <w:p w:rsidR="00ED26FF" w:rsidRDefault="00ED26FF" w:rsidP="00ED26F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bCs/>
          <w:sz w:val="28"/>
          <w:szCs w:val="28"/>
        </w:rPr>
        <w:t>Δ</w:t>
      </w:r>
      <w:proofErr w:type="gramStart"/>
      <w:r>
        <w:rPr>
          <w:b/>
          <w:bCs/>
          <w:i/>
          <w:iCs/>
          <w:sz w:val="28"/>
          <w:szCs w:val="28"/>
        </w:rPr>
        <w:t>П</w:t>
      </w:r>
      <w:proofErr w:type="gramEnd"/>
      <w:r>
        <w:rPr>
          <w:b/>
          <w:bCs/>
          <w:i/>
          <w:i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Δ</w:t>
      </w:r>
      <w:r>
        <w:rPr>
          <w:b/>
          <w:bCs/>
          <w:i/>
          <w:iCs/>
          <w:sz w:val="28"/>
          <w:szCs w:val="28"/>
        </w:rPr>
        <w:t xml:space="preserve">К </w:t>
      </w:r>
      <w:r>
        <w:rPr>
          <w:sz w:val="28"/>
          <w:szCs w:val="28"/>
        </w:rPr>
        <w:t xml:space="preserve">– прирост прибыли и инвестиций в прогнозируемом периоде соответственно. </w:t>
      </w:r>
    </w:p>
    <w:p w:rsidR="00ED26FF" w:rsidRDefault="00ED26FF" w:rsidP="00ED26F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изменения основных показателей работы различных видов транспорта в зависимости объема инвестиций представляются в таблице 2. </w:t>
      </w:r>
    </w:p>
    <w:p w:rsidR="00ED26FF" w:rsidRPr="00ED26FF" w:rsidRDefault="00ED26FF" w:rsidP="00ED26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26FF">
        <w:rPr>
          <w:rFonts w:ascii="Times New Roman" w:hAnsi="Times New Roman" w:cs="Times New Roman"/>
          <w:sz w:val="28"/>
          <w:szCs w:val="28"/>
        </w:rPr>
        <w:t>Таблица 2</w:t>
      </w:r>
    </w:p>
    <w:p w:rsidR="00AD779C" w:rsidRDefault="00ED26FF" w:rsidP="00ED2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6FF">
        <w:rPr>
          <w:rFonts w:ascii="Times New Roman" w:hAnsi="Times New Roman" w:cs="Times New Roman"/>
          <w:sz w:val="28"/>
          <w:szCs w:val="28"/>
        </w:rPr>
        <w:t>Базовые и прогнозируемые показатели работы различных видов транспорта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8"/>
        <w:gridCol w:w="1043"/>
        <w:gridCol w:w="1236"/>
        <w:gridCol w:w="1043"/>
        <w:gridCol w:w="1996"/>
        <w:gridCol w:w="1043"/>
        <w:gridCol w:w="1236"/>
      </w:tblGrid>
      <w:tr w:rsidR="00677F0E" w:rsidTr="00677F0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46" w:type="pct"/>
            <w:vMerge w:val="restar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Показатели</w:t>
            </w:r>
          </w:p>
        </w:tc>
        <w:tc>
          <w:tcPr>
            <w:tcW w:w="3854" w:type="pct"/>
            <w:gridSpan w:val="6"/>
          </w:tcPr>
          <w:p w:rsidR="00677F0E" w:rsidRDefault="00677F0E" w:rsidP="00677F0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транспорта</w:t>
            </w: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46" w:type="pct"/>
            <w:vMerge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56" w:type="pct"/>
            <w:gridSpan w:val="2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Железнодорожный</w:t>
            </w:r>
          </w:p>
        </w:tc>
        <w:tc>
          <w:tcPr>
            <w:tcW w:w="1542" w:type="pct"/>
            <w:gridSpan w:val="2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Автомобильный </w:t>
            </w:r>
          </w:p>
        </w:tc>
        <w:tc>
          <w:tcPr>
            <w:tcW w:w="1156" w:type="pct"/>
            <w:gridSpan w:val="2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Воздушный</w:t>
            </w: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146" w:type="pct"/>
            <w:vMerge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Прогнози-руемый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вариант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Прогнози</w:t>
            </w:r>
            <w:proofErr w:type="spellEnd"/>
            <w:r>
              <w:rPr>
                <w:sz w:val="23"/>
                <w:szCs w:val="23"/>
              </w:rPr>
              <w:t>-</w:t>
            </w:r>
          </w:p>
          <w:p w:rsidR="00677F0E" w:rsidRDefault="00677F0E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руемый</w:t>
            </w:r>
            <w:proofErr w:type="spellEnd"/>
            <w:r>
              <w:rPr>
                <w:sz w:val="23"/>
                <w:szCs w:val="23"/>
              </w:rPr>
              <w:t xml:space="preserve"> вариант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Базовый вариант</w:t>
            </w: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Прогнози-руемый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вариант</w:t>
            </w: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46" w:type="pc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Грузооборот, </w:t>
            </w:r>
            <w:proofErr w:type="spellStart"/>
            <w:proofErr w:type="gramStart"/>
            <w:r>
              <w:rPr>
                <w:sz w:val="23"/>
                <w:szCs w:val="23"/>
              </w:rPr>
              <w:t>млн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т-км 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46" w:type="pc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Доходы, </w:t>
            </w:r>
            <w:proofErr w:type="spellStart"/>
            <w:proofErr w:type="gramStart"/>
            <w:r>
              <w:rPr>
                <w:sz w:val="23"/>
                <w:szCs w:val="23"/>
              </w:rPr>
              <w:t>млн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ден</w:t>
            </w:r>
            <w:proofErr w:type="spellEnd"/>
            <w:r>
              <w:rPr>
                <w:sz w:val="23"/>
                <w:szCs w:val="23"/>
              </w:rPr>
              <w:t xml:space="preserve">. ед. 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46" w:type="pc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Расходы, </w:t>
            </w:r>
            <w:proofErr w:type="spellStart"/>
            <w:proofErr w:type="gramStart"/>
            <w:r>
              <w:rPr>
                <w:sz w:val="23"/>
                <w:szCs w:val="23"/>
              </w:rPr>
              <w:t>млн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ден</w:t>
            </w:r>
            <w:proofErr w:type="spellEnd"/>
            <w:r>
              <w:rPr>
                <w:sz w:val="23"/>
                <w:szCs w:val="23"/>
              </w:rPr>
              <w:t xml:space="preserve">. ед. 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46" w:type="pc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Фондоотдача, </w:t>
            </w:r>
            <w:proofErr w:type="spellStart"/>
            <w:r>
              <w:rPr>
                <w:sz w:val="23"/>
                <w:szCs w:val="23"/>
              </w:rPr>
              <w:t>ден</w:t>
            </w:r>
            <w:proofErr w:type="spellEnd"/>
            <w:r>
              <w:rPr>
                <w:sz w:val="23"/>
                <w:szCs w:val="23"/>
              </w:rPr>
              <w:t xml:space="preserve">. ед. 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46" w:type="pc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Рентабельность, % 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146" w:type="pc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Прибыль, </w:t>
            </w:r>
            <w:proofErr w:type="spellStart"/>
            <w:proofErr w:type="gramStart"/>
            <w:r>
              <w:rPr>
                <w:sz w:val="23"/>
                <w:szCs w:val="23"/>
              </w:rPr>
              <w:t>млн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ден</w:t>
            </w:r>
            <w:proofErr w:type="spellEnd"/>
            <w:r>
              <w:rPr>
                <w:sz w:val="23"/>
                <w:szCs w:val="23"/>
              </w:rPr>
              <w:t xml:space="preserve">. ед. 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1146" w:type="pc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Производительность труда </w:t>
            </w:r>
          </w:p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</w:t>
            </w:r>
            <w:proofErr w:type="spellStart"/>
            <w:r>
              <w:rPr>
                <w:sz w:val="23"/>
                <w:szCs w:val="23"/>
              </w:rPr>
              <w:t>ден</w:t>
            </w:r>
            <w:proofErr w:type="spellEnd"/>
            <w:r>
              <w:rPr>
                <w:sz w:val="23"/>
                <w:szCs w:val="23"/>
              </w:rPr>
              <w:t xml:space="preserve">. ед./чел.; </w:t>
            </w:r>
          </w:p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– млн. т-км/чел. 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46" w:type="pc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работников, чел. 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</w:tr>
      <w:tr w:rsidR="00677F0E" w:rsidTr="00677F0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46" w:type="pct"/>
          </w:tcPr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Себестоимость, </w:t>
            </w:r>
          </w:p>
          <w:p w:rsidR="00677F0E" w:rsidRDefault="00677F0E" w:rsidP="00ED26FF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ден</w:t>
            </w:r>
            <w:proofErr w:type="spellEnd"/>
            <w:r>
              <w:rPr>
                <w:sz w:val="23"/>
                <w:szCs w:val="23"/>
              </w:rPr>
              <w:t xml:space="preserve">. ед. т-км </w:t>
            </w: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3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529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27" w:type="pct"/>
          </w:tcPr>
          <w:p w:rsidR="00677F0E" w:rsidRDefault="00677F0E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ED26FF" w:rsidRDefault="00ED26FF" w:rsidP="00ED26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26FF">
        <w:rPr>
          <w:rFonts w:ascii="Times New Roman" w:hAnsi="Times New Roman" w:cs="Times New Roman"/>
          <w:sz w:val="28"/>
          <w:szCs w:val="28"/>
        </w:rPr>
        <w:t>На основе произведенных расчетов необходимо сделать вывод о целесообразности инвестирования сре</w:t>
      </w:r>
      <w:proofErr w:type="gramStart"/>
      <w:r w:rsidRPr="00ED26FF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D26FF">
        <w:rPr>
          <w:rFonts w:ascii="Times New Roman" w:hAnsi="Times New Roman" w:cs="Times New Roman"/>
          <w:sz w:val="28"/>
          <w:szCs w:val="28"/>
        </w:rPr>
        <w:t>азвитие транспортного комплекса.</w:t>
      </w:r>
    </w:p>
    <w:p w:rsidR="004754B4" w:rsidRDefault="004754B4" w:rsidP="004754B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Задача 2 </w:t>
      </w:r>
    </w:p>
    <w:p w:rsidR="004754B4" w:rsidRDefault="004754B4" w:rsidP="004754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спроса на товары фирмы достаточно стабильный и носит регулярный характер. Поставка товаров обычно осуществляется партиями по 80 тыс. штук, 50 тыс. штук или 25 тыс. штук. Стоимость единицы товара составляет 500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 xml:space="preserve">. ед. </w:t>
      </w:r>
    </w:p>
    <w:p w:rsidR="004754B4" w:rsidRDefault="004754B4" w:rsidP="004754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Сбыт товаров осуществляется в разных регионах, в том числе отдаленных. </w:t>
      </w:r>
    </w:p>
    <w:p w:rsidR="004754B4" w:rsidRDefault="004754B4" w:rsidP="004754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доставки товаров возможно использование различных схем транспортировки с использованием автомобильного, железнодорожного и воздушного транспорта. </w:t>
      </w:r>
    </w:p>
    <w:p w:rsidR="004754B4" w:rsidRDefault="004754B4" w:rsidP="004754B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Длительность товародвижения в зависимости от схемы доставки товаров представлена в таблице 3. </w:t>
      </w:r>
    </w:p>
    <w:p w:rsidR="004754B4" w:rsidRDefault="004754B4" w:rsidP="004754B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754B4" w:rsidRDefault="004754B4" w:rsidP="004754B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Время товародвижения по вариантам в днях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3"/>
        <w:gridCol w:w="1443"/>
        <w:gridCol w:w="1229"/>
        <w:gridCol w:w="1441"/>
        <w:gridCol w:w="2519"/>
        <w:gridCol w:w="1200"/>
      </w:tblGrid>
      <w:tr w:rsidR="004754B4" w:rsidTr="0069219C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69" w:type="pct"/>
          </w:tcPr>
          <w:p w:rsidR="004754B4" w:rsidRDefault="00475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Вариант транспортировки </w:t>
            </w:r>
          </w:p>
        </w:tc>
        <w:tc>
          <w:tcPr>
            <w:tcW w:w="747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Обработка</w:t>
            </w:r>
          </w:p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заявки</w:t>
            </w:r>
          </w:p>
        </w:tc>
        <w:tc>
          <w:tcPr>
            <w:tcW w:w="624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Транспор-тировка</w:t>
            </w:r>
            <w:proofErr w:type="spellEnd"/>
            <w:proofErr w:type="gramEnd"/>
          </w:p>
        </w:tc>
        <w:tc>
          <w:tcPr>
            <w:tcW w:w="731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Нахождение</w:t>
            </w:r>
          </w:p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складе</w:t>
            </w:r>
          </w:p>
        </w:tc>
        <w:tc>
          <w:tcPr>
            <w:tcW w:w="1306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Нахождение</w:t>
            </w:r>
          </w:p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месте продажи</w:t>
            </w:r>
          </w:p>
        </w:tc>
        <w:tc>
          <w:tcPr>
            <w:tcW w:w="623" w:type="pct"/>
          </w:tcPr>
          <w:p w:rsidR="004754B4" w:rsidRDefault="004754B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</w:t>
            </w:r>
          </w:p>
        </w:tc>
      </w:tr>
      <w:tr w:rsidR="004754B4" w:rsidTr="0069219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69" w:type="pct"/>
          </w:tcPr>
          <w:p w:rsidR="004754B4" w:rsidRDefault="004754B4" w:rsidP="006921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69219C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Воздушным транспортом в малых контейнерах до мест продажи </w:t>
            </w:r>
          </w:p>
        </w:tc>
        <w:tc>
          <w:tcPr>
            <w:tcW w:w="747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4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31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6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3" w:type="pct"/>
          </w:tcPr>
          <w:p w:rsidR="004754B4" w:rsidRDefault="004754B4">
            <w:pPr>
              <w:pStyle w:val="Default"/>
              <w:rPr>
                <w:sz w:val="23"/>
                <w:szCs w:val="23"/>
              </w:rPr>
            </w:pPr>
          </w:p>
        </w:tc>
      </w:tr>
      <w:tr w:rsidR="004754B4" w:rsidTr="0069219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69" w:type="pct"/>
          </w:tcPr>
          <w:p w:rsidR="004754B4" w:rsidRDefault="006921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4754B4">
              <w:rPr>
                <w:sz w:val="23"/>
                <w:szCs w:val="23"/>
              </w:rPr>
              <w:t>Автомобильным транспортом в малых контейнерах до мест продажи</w:t>
            </w:r>
          </w:p>
        </w:tc>
        <w:tc>
          <w:tcPr>
            <w:tcW w:w="747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4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31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6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623" w:type="pct"/>
          </w:tcPr>
          <w:p w:rsidR="004754B4" w:rsidRDefault="004754B4">
            <w:pPr>
              <w:pStyle w:val="Default"/>
              <w:rPr>
                <w:sz w:val="23"/>
                <w:szCs w:val="23"/>
              </w:rPr>
            </w:pPr>
          </w:p>
        </w:tc>
      </w:tr>
      <w:tr w:rsidR="004754B4" w:rsidTr="0069219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69" w:type="pct"/>
          </w:tcPr>
          <w:p w:rsidR="004754B4" w:rsidRDefault="006921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  <w:r w:rsidR="004754B4">
              <w:rPr>
                <w:sz w:val="23"/>
                <w:szCs w:val="23"/>
              </w:rPr>
              <w:t>Автомобильным транспортом в больших контейнерах до мест продажи</w:t>
            </w:r>
          </w:p>
        </w:tc>
        <w:tc>
          <w:tcPr>
            <w:tcW w:w="747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4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731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06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623" w:type="pct"/>
          </w:tcPr>
          <w:p w:rsidR="004754B4" w:rsidRDefault="004754B4">
            <w:pPr>
              <w:pStyle w:val="Default"/>
              <w:rPr>
                <w:sz w:val="23"/>
                <w:szCs w:val="23"/>
              </w:rPr>
            </w:pPr>
          </w:p>
        </w:tc>
      </w:tr>
      <w:tr w:rsidR="004754B4" w:rsidTr="0069219C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969" w:type="pct"/>
          </w:tcPr>
          <w:p w:rsidR="004754B4" w:rsidRDefault="0069219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  <w:r w:rsidR="004754B4">
              <w:rPr>
                <w:sz w:val="23"/>
                <w:szCs w:val="23"/>
              </w:rPr>
              <w:t xml:space="preserve">По железной дороге в больших контейнерах до склада и от него малыми партиями </w:t>
            </w:r>
            <w:r w:rsidR="004754B4">
              <w:rPr>
                <w:sz w:val="23"/>
                <w:szCs w:val="23"/>
              </w:rPr>
              <w:lastRenderedPageBreak/>
              <w:t>до мест продажи</w:t>
            </w:r>
          </w:p>
        </w:tc>
        <w:tc>
          <w:tcPr>
            <w:tcW w:w="747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</w:t>
            </w:r>
          </w:p>
        </w:tc>
        <w:tc>
          <w:tcPr>
            <w:tcW w:w="624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31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1306" w:type="pct"/>
            <w:vAlign w:val="center"/>
          </w:tcPr>
          <w:p w:rsidR="004754B4" w:rsidRDefault="004754B4" w:rsidP="0069219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623" w:type="pct"/>
          </w:tcPr>
          <w:p w:rsidR="004754B4" w:rsidRDefault="004754B4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16856" w:rsidRDefault="00616856" w:rsidP="00616856">
      <w:pPr>
        <w:spacing w:after="0" w:line="240" w:lineRule="auto"/>
        <w:ind w:firstLine="708"/>
        <w:jc w:val="right"/>
        <w:rPr>
          <w:sz w:val="28"/>
          <w:szCs w:val="28"/>
        </w:rPr>
      </w:pPr>
      <w:r w:rsidRPr="00616856">
        <w:rPr>
          <w:rFonts w:ascii="Times New Roman" w:hAnsi="Times New Roman" w:cs="Times New Roman"/>
          <w:sz w:val="28"/>
          <w:szCs w:val="28"/>
        </w:rPr>
        <w:lastRenderedPageBreak/>
        <w:t>Величина удельных транспортных расходов представлена в таблице</w:t>
      </w:r>
      <w:r>
        <w:rPr>
          <w:rFonts w:ascii="Times New Roman" w:hAnsi="Times New Roman" w:cs="Times New Roman"/>
          <w:sz w:val="28"/>
          <w:szCs w:val="28"/>
        </w:rPr>
        <w:t xml:space="preserve"> 4.</w:t>
      </w:r>
      <w:r w:rsidRPr="00616856">
        <w:rPr>
          <w:sz w:val="28"/>
          <w:szCs w:val="28"/>
        </w:rPr>
        <w:t xml:space="preserve"> </w:t>
      </w:r>
    </w:p>
    <w:p w:rsidR="00616856" w:rsidRPr="00616856" w:rsidRDefault="00616856" w:rsidP="00616856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16856">
        <w:rPr>
          <w:rFonts w:ascii="Times New Roman" w:hAnsi="Times New Roman" w:cs="Times New Roman"/>
          <w:sz w:val="28"/>
          <w:szCs w:val="28"/>
        </w:rPr>
        <w:t>Таблица 4</w:t>
      </w:r>
    </w:p>
    <w:p w:rsidR="00677F0E" w:rsidRPr="00616856" w:rsidRDefault="00616856" w:rsidP="0061685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16856">
        <w:rPr>
          <w:rFonts w:ascii="Times New Roman" w:hAnsi="Times New Roman" w:cs="Times New Roman"/>
          <w:sz w:val="28"/>
          <w:szCs w:val="28"/>
        </w:rPr>
        <w:t xml:space="preserve">Удельные расходы на транспортировку в </w:t>
      </w:r>
      <w:proofErr w:type="spellStart"/>
      <w:r w:rsidRPr="00616856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168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616856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1971"/>
        <w:gridCol w:w="1973"/>
        <w:gridCol w:w="1971"/>
        <w:gridCol w:w="1971"/>
      </w:tblGrid>
      <w:tr w:rsidR="00616856" w:rsidTr="00616856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99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поставки, </w:t>
            </w:r>
          </w:p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тыс. штук </w:t>
            </w:r>
          </w:p>
        </w:tc>
        <w:tc>
          <w:tcPr>
            <w:tcW w:w="4001" w:type="pct"/>
            <w:gridSpan w:val="4"/>
          </w:tcPr>
          <w:p w:rsidR="00616856" w:rsidRDefault="00616856" w:rsidP="0061685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Вариант транспортировки</w:t>
            </w:r>
          </w:p>
        </w:tc>
      </w:tr>
      <w:tr w:rsidR="00616856" w:rsidTr="0061685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99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 </w:t>
            </w:r>
          </w:p>
        </w:tc>
        <w:tc>
          <w:tcPr>
            <w:tcW w:w="1000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3,33 </w:t>
            </w:r>
          </w:p>
        </w:tc>
        <w:tc>
          <w:tcPr>
            <w:tcW w:w="1001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2,7 </w:t>
            </w:r>
          </w:p>
        </w:tc>
        <w:tc>
          <w:tcPr>
            <w:tcW w:w="1000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1,58 </w:t>
            </w:r>
          </w:p>
        </w:tc>
        <w:tc>
          <w:tcPr>
            <w:tcW w:w="1000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0,19 </w:t>
            </w:r>
          </w:p>
        </w:tc>
      </w:tr>
      <w:tr w:rsidR="00616856" w:rsidTr="0061685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99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50 </w:t>
            </w:r>
          </w:p>
        </w:tc>
        <w:tc>
          <w:tcPr>
            <w:tcW w:w="1000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4,54 </w:t>
            </w:r>
          </w:p>
        </w:tc>
        <w:tc>
          <w:tcPr>
            <w:tcW w:w="1001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3,65 </w:t>
            </w:r>
          </w:p>
        </w:tc>
        <w:tc>
          <w:tcPr>
            <w:tcW w:w="1000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2,83 </w:t>
            </w:r>
          </w:p>
        </w:tc>
        <w:tc>
          <w:tcPr>
            <w:tcW w:w="1000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1,74 </w:t>
            </w:r>
          </w:p>
        </w:tc>
      </w:tr>
      <w:tr w:rsidR="00616856" w:rsidTr="0061685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999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25 </w:t>
            </w:r>
          </w:p>
        </w:tc>
        <w:tc>
          <w:tcPr>
            <w:tcW w:w="1000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5,65 </w:t>
            </w:r>
          </w:p>
        </w:tc>
        <w:tc>
          <w:tcPr>
            <w:tcW w:w="1001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5,37 </w:t>
            </w:r>
          </w:p>
        </w:tc>
        <w:tc>
          <w:tcPr>
            <w:tcW w:w="1000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5,13 </w:t>
            </w:r>
          </w:p>
        </w:tc>
        <w:tc>
          <w:tcPr>
            <w:tcW w:w="1000" w:type="pct"/>
          </w:tcPr>
          <w:p w:rsidR="00616856" w:rsidRDefault="006168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4,09 </w:t>
            </w:r>
          </w:p>
        </w:tc>
      </w:tr>
    </w:tbl>
    <w:p w:rsidR="00616856" w:rsidRDefault="00616856" w:rsidP="0061685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Определить </w:t>
      </w:r>
      <w:r>
        <w:rPr>
          <w:sz w:val="28"/>
          <w:szCs w:val="28"/>
        </w:rPr>
        <w:t xml:space="preserve">рациональную схему доставки при различных объемах поставки товаров на основе оценки длительности отдельных стадий товародвижения. </w:t>
      </w:r>
    </w:p>
    <w:p w:rsidR="00616856" w:rsidRDefault="00616856" w:rsidP="006168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Методические указания по выполнению задания 2</w:t>
      </w:r>
    </w:p>
    <w:p w:rsidR="00616856" w:rsidRDefault="00616856" w:rsidP="006168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Рассчитывается число оборотов товаров за год по вариантам транспортировки (формула 1): </w:t>
      </w:r>
    </w:p>
    <w:p w:rsidR="00616856" w:rsidRDefault="00616856" w:rsidP="00616856">
      <w:pPr>
        <w:pStyle w:val="Default"/>
        <w:ind w:left="3540" w:firstLine="708"/>
        <w:jc w:val="both"/>
        <w:rPr>
          <w:rFonts w:ascii="Cambria Math" w:hAnsi="Cambria Math" w:cs="Cambria Math"/>
          <w:sz w:val="28"/>
          <w:szCs w:val="28"/>
        </w:rPr>
      </w:pPr>
      <w:r w:rsidRPr="00616856">
        <w:rPr>
          <w:rFonts w:ascii="Cambria Math" w:hAnsi="Cambria Math" w:cs="Cambria Math"/>
          <w:b/>
          <w:sz w:val="28"/>
          <w:szCs w:val="28"/>
        </w:rPr>
        <w:t>О</w:t>
      </w:r>
      <w:r w:rsidRPr="00616856">
        <w:rPr>
          <w:rFonts w:ascii="Cambria Math" w:hAnsi="Cambria Math" w:cs="Cambria Math"/>
          <w:b/>
          <w:sz w:val="20"/>
          <w:szCs w:val="20"/>
        </w:rPr>
        <w:t>т</w:t>
      </w:r>
      <w:r w:rsidRPr="00616856">
        <w:rPr>
          <w:rFonts w:ascii="Cambria Math" w:hAnsi="Cambria Math" w:cs="Cambria Math"/>
          <w:b/>
          <w:sz w:val="28"/>
          <w:szCs w:val="28"/>
        </w:rPr>
        <w:t>=365/Σ𝑡 ,</w:t>
      </w:r>
      <w:r>
        <w:rPr>
          <w:rFonts w:ascii="Cambria Math" w:hAnsi="Cambria Math" w:cs="Cambria Math"/>
          <w:sz w:val="28"/>
          <w:szCs w:val="28"/>
        </w:rPr>
        <w:t xml:space="preserve"> </w:t>
      </w:r>
      <w:r>
        <w:rPr>
          <w:rFonts w:ascii="Cambria Math" w:hAnsi="Cambria Math" w:cs="Cambria Math"/>
          <w:sz w:val="28"/>
          <w:szCs w:val="28"/>
        </w:rPr>
        <w:tab/>
      </w:r>
      <w:r>
        <w:rPr>
          <w:rFonts w:ascii="Cambria Math" w:hAnsi="Cambria Math" w:cs="Cambria Math"/>
          <w:sz w:val="28"/>
          <w:szCs w:val="28"/>
        </w:rPr>
        <w:tab/>
      </w:r>
      <w:r>
        <w:rPr>
          <w:rFonts w:ascii="Cambria Math" w:hAnsi="Cambria Math" w:cs="Cambria Math"/>
          <w:sz w:val="28"/>
          <w:szCs w:val="28"/>
        </w:rPr>
        <w:tab/>
      </w:r>
      <w:r>
        <w:rPr>
          <w:rFonts w:ascii="Cambria Math" w:hAnsi="Cambria Math" w:cs="Cambria Math"/>
          <w:sz w:val="28"/>
          <w:szCs w:val="28"/>
        </w:rPr>
        <w:tab/>
      </w:r>
      <w:r>
        <w:rPr>
          <w:rFonts w:ascii="Cambria Math" w:hAnsi="Cambria Math" w:cs="Cambria Math"/>
          <w:sz w:val="28"/>
          <w:szCs w:val="28"/>
        </w:rPr>
        <w:tab/>
        <w:t>(1)</w:t>
      </w:r>
    </w:p>
    <w:p w:rsidR="00616856" w:rsidRDefault="00616856" w:rsidP="006168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rFonts w:ascii="Cambria Math" w:hAnsi="Cambria Math" w:cs="Cambria Math"/>
          <w:sz w:val="28"/>
          <w:szCs w:val="28"/>
        </w:rPr>
        <w:t xml:space="preserve">Σ𝒕 </w:t>
      </w:r>
      <w:r>
        <w:rPr>
          <w:sz w:val="28"/>
          <w:szCs w:val="28"/>
        </w:rPr>
        <w:t>– общее время товародвижения (</w:t>
      </w:r>
      <w:proofErr w:type="gramStart"/>
      <w:r>
        <w:rPr>
          <w:sz w:val="28"/>
          <w:szCs w:val="28"/>
        </w:rPr>
        <w:t>см</w:t>
      </w:r>
      <w:proofErr w:type="gramEnd"/>
      <w:r>
        <w:rPr>
          <w:sz w:val="28"/>
          <w:szCs w:val="28"/>
        </w:rPr>
        <w:t xml:space="preserve">. табл. 2). </w:t>
      </w:r>
    </w:p>
    <w:p w:rsidR="00616856" w:rsidRDefault="00616856" w:rsidP="00616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856">
        <w:rPr>
          <w:rFonts w:ascii="Times New Roman" w:hAnsi="Times New Roman" w:cs="Times New Roman"/>
          <w:sz w:val="28"/>
          <w:szCs w:val="28"/>
        </w:rPr>
        <w:t>2. Рассчитывается средний размер поставки за один рейс по вариантам транспортировки (формула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16856">
        <w:rPr>
          <w:rFonts w:ascii="Times New Roman" w:hAnsi="Times New Roman" w:cs="Times New Roman"/>
          <w:sz w:val="28"/>
          <w:szCs w:val="28"/>
        </w:rPr>
        <w:t>):</w:t>
      </w:r>
    </w:p>
    <w:p w:rsidR="00616856" w:rsidRDefault="00616856" w:rsidP="00616856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856">
        <w:rPr>
          <w:rFonts w:ascii="Cambria Math" w:hAnsi="Cambria Math" w:cs="Cambria Math"/>
          <w:b/>
          <w:i/>
          <w:sz w:val="28"/>
          <w:szCs w:val="28"/>
        </w:rPr>
        <w:t>𝑉</w:t>
      </w:r>
      <w:r w:rsidRPr="00616856">
        <w:rPr>
          <w:b/>
          <w:i/>
          <w:sz w:val="28"/>
          <w:szCs w:val="28"/>
        </w:rPr>
        <w:t xml:space="preserve"> 1р=</w:t>
      </w:r>
      <w:r w:rsidRPr="00616856">
        <w:rPr>
          <w:rFonts w:ascii="Cambria Math" w:hAnsi="Cambria Math" w:cs="Cambria Math"/>
          <w:b/>
          <w:i/>
          <w:sz w:val="28"/>
          <w:szCs w:val="28"/>
        </w:rPr>
        <w:t>𝑉</w:t>
      </w:r>
      <w:r w:rsidRPr="00616856">
        <w:rPr>
          <w:b/>
          <w:i/>
          <w:sz w:val="28"/>
          <w:szCs w:val="28"/>
        </w:rPr>
        <w:t>п</w:t>
      </w:r>
      <w:proofErr w:type="gramStart"/>
      <w:r w:rsidRPr="00616856">
        <w:rPr>
          <w:b/>
          <w:i/>
          <w:sz w:val="28"/>
          <w:szCs w:val="28"/>
        </w:rPr>
        <w:t>/О</w:t>
      </w:r>
      <w:proofErr w:type="gramEnd"/>
      <w:r w:rsidRPr="00616856">
        <w:rPr>
          <w:b/>
          <w:i/>
          <w:sz w:val="28"/>
          <w:szCs w:val="28"/>
        </w:rPr>
        <w:t>т ,</w:t>
      </w:r>
      <w:r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616856">
        <w:rPr>
          <w:rFonts w:ascii="Times New Roman" w:hAnsi="Times New Roman" w:cs="Times New Roman"/>
          <w:sz w:val="28"/>
          <w:szCs w:val="28"/>
        </w:rPr>
        <w:t>(2)</w:t>
      </w:r>
    </w:p>
    <w:p w:rsidR="00616856" w:rsidRDefault="00616856" w:rsidP="006168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>
        <w:rPr>
          <w:b/>
          <w:bCs/>
          <w:i/>
          <w:iCs/>
          <w:sz w:val="28"/>
          <w:szCs w:val="28"/>
        </w:rPr>
        <w:t>V</w:t>
      </w:r>
      <w:r>
        <w:rPr>
          <w:b/>
          <w:bCs/>
          <w:i/>
          <w:iCs/>
          <w:sz w:val="18"/>
          <w:szCs w:val="18"/>
        </w:rPr>
        <w:t>п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– объем поставки товаров; </w:t>
      </w:r>
      <w:proofErr w:type="gramStart"/>
      <w:r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18"/>
          <w:szCs w:val="18"/>
        </w:rPr>
        <w:t>т</w:t>
      </w:r>
      <w:proofErr w:type="gram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число</w:t>
      </w:r>
      <w:proofErr w:type="gramEnd"/>
      <w:r>
        <w:rPr>
          <w:sz w:val="28"/>
          <w:szCs w:val="28"/>
        </w:rPr>
        <w:t xml:space="preserve"> оборотов товаров за год. </w:t>
      </w:r>
    </w:p>
    <w:p w:rsidR="00616856" w:rsidRDefault="00616856" w:rsidP="006168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Определяются потери финансовых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 xml:space="preserve">езультате отвлечения их из оборота (табл. 5). Это имеет место при наличии запасов в пути и их нахождении на складе. Расчет осуществляется по формуле (3): </w:t>
      </w:r>
    </w:p>
    <w:p w:rsidR="00616856" w:rsidRDefault="00616856" w:rsidP="004445CB">
      <w:pPr>
        <w:pStyle w:val="Default"/>
        <w:spacing w:before="120" w:after="120"/>
        <w:ind w:left="2829" w:firstLine="709"/>
        <w:jc w:val="both"/>
        <w:rPr>
          <w:rFonts w:ascii="Cambria Math" w:hAnsi="Cambria Math" w:cs="Cambria Math"/>
          <w:sz w:val="28"/>
          <w:szCs w:val="28"/>
        </w:rPr>
      </w:pPr>
      <w:r w:rsidRPr="00616856">
        <w:rPr>
          <w:b/>
          <w:iCs/>
          <w:sz w:val="28"/>
          <w:szCs w:val="28"/>
        </w:rPr>
        <w:t>П</w:t>
      </w:r>
      <w:r w:rsidRPr="00616856">
        <w:rPr>
          <w:b/>
          <w:iCs/>
          <w:sz w:val="20"/>
          <w:szCs w:val="20"/>
        </w:rPr>
        <w:t>ф</w:t>
      </w:r>
      <w:r w:rsidRPr="00616856">
        <w:rPr>
          <w:rFonts w:ascii="Cambria Math" w:hAnsi="Cambria Math" w:cs="Cambria Math"/>
          <w:b/>
          <w:sz w:val="28"/>
          <w:szCs w:val="28"/>
        </w:rPr>
        <w:t>=𝑉</w:t>
      </w:r>
      <w:r w:rsidRPr="00616856">
        <w:rPr>
          <w:rFonts w:ascii="Cambria Math" w:hAnsi="Cambria Math" w:cs="Cambria Math"/>
          <w:b/>
          <w:sz w:val="20"/>
          <w:szCs w:val="20"/>
        </w:rPr>
        <w:t>1</w:t>
      </w:r>
      <w:r w:rsidRPr="00616856">
        <w:rPr>
          <w:b/>
          <w:iCs/>
          <w:sz w:val="20"/>
          <w:szCs w:val="20"/>
        </w:rPr>
        <w:t>р</w:t>
      </w:r>
      <w:r w:rsidRPr="00616856">
        <w:rPr>
          <w:rFonts w:ascii="Cambria Math" w:hAnsi="Cambria Math" w:cs="Cambria Math"/>
          <w:b/>
          <w:sz w:val="28"/>
          <w:szCs w:val="28"/>
        </w:rPr>
        <w:t>∙𝑝∙</w:t>
      </w:r>
      <w:r>
        <w:rPr>
          <w:rFonts w:ascii="Cambria Math" w:hAnsi="Cambria Math" w:cs="Cambria Math"/>
          <w:b/>
          <w:sz w:val="28"/>
          <w:szCs w:val="28"/>
        </w:rPr>
        <w:t>(</w:t>
      </w:r>
      <w:r w:rsidRPr="00616856">
        <w:rPr>
          <w:rFonts w:ascii="Cambria Math" w:hAnsi="Cambria Math" w:cs="Cambria Math"/>
          <w:b/>
          <w:sz w:val="28"/>
          <w:szCs w:val="28"/>
        </w:rPr>
        <w:t>𝑡</w:t>
      </w:r>
      <w:proofErr w:type="spellStart"/>
      <w:proofErr w:type="gramStart"/>
      <w:r w:rsidRPr="00616856">
        <w:rPr>
          <w:b/>
          <w:iCs/>
          <w:sz w:val="20"/>
          <w:szCs w:val="20"/>
        </w:rPr>
        <w:t>тр</w:t>
      </w:r>
      <w:proofErr w:type="spellEnd"/>
      <w:proofErr w:type="gramEnd"/>
      <w:r w:rsidRPr="00616856">
        <w:rPr>
          <w:b/>
          <w:iCs/>
          <w:sz w:val="20"/>
          <w:szCs w:val="20"/>
        </w:rPr>
        <w:t xml:space="preserve"> </w:t>
      </w:r>
      <w:r w:rsidRPr="00616856">
        <w:rPr>
          <w:rFonts w:ascii="Cambria Math" w:hAnsi="Cambria Math" w:cs="Cambria Math"/>
          <w:b/>
          <w:sz w:val="28"/>
          <w:szCs w:val="28"/>
        </w:rPr>
        <w:t>+𝑡</w:t>
      </w:r>
      <w:proofErr w:type="spellStart"/>
      <w:r w:rsidRPr="00616856">
        <w:rPr>
          <w:b/>
          <w:iCs/>
          <w:sz w:val="20"/>
          <w:szCs w:val="20"/>
        </w:rPr>
        <w:t>скл</w:t>
      </w:r>
      <w:proofErr w:type="spellEnd"/>
      <w:r w:rsidRPr="00616856">
        <w:rPr>
          <w:b/>
          <w:iCs/>
          <w:sz w:val="20"/>
          <w:szCs w:val="20"/>
        </w:rPr>
        <w:t xml:space="preserve"> </w:t>
      </w:r>
      <w:r w:rsidRPr="00616856">
        <w:rPr>
          <w:b/>
          <w:i/>
          <w:iCs/>
          <w:sz w:val="28"/>
          <w:szCs w:val="28"/>
        </w:rPr>
        <w:t>)/</w:t>
      </w:r>
      <w:r w:rsidRPr="00616856">
        <w:rPr>
          <w:rFonts w:ascii="Cambria Math" w:hAnsi="Cambria Math" w:cs="Cambria Math"/>
          <w:b/>
          <w:sz w:val="28"/>
          <w:szCs w:val="28"/>
        </w:rPr>
        <w:t>365</w:t>
      </w:r>
      <w:r>
        <w:rPr>
          <w:rFonts w:ascii="Cambria Math" w:hAnsi="Cambria Math" w:cs="Cambria Math"/>
          <w:sz w:val="28"/>
          <w:szCs w:val="28"/>
        </w:rPr>
        <w:t xml:space="preserve"> , </w:t>
      </w:r>
      <w:r>
        <w:rPr>
          <w:rFonts w:ascii="Cambria Math" w:hAnsi="Cambria Math" w:cs="Cambria Math"/>
          <w:sz w:val="28"/>
          <w:szCs w:val="28"/>
        </w:rPr>
        <w:tab/>
      </w:r>
      <w:r>
        <w:rPr>
          <w:rFonts w:ascii="Cambria Math" w:hAnsi="Cambria Math" w:cs="Cambria Math"/>
          <w:sz w:val="28"/>
          <w:szCs w:val="28"/>
        </w:rPr>
        <w:tab/>
      </w:r>
      <w:r>
        <w:rPr>
          <w:rFonts w:ascii="Cambria Math" w:hAnsi="Cambria Math" w:cs="Cambria Math"/>
          <w:sz w:val="28"/>
          <w:szCs w:val="28"/>
        </w:rPr>
        <w:tab/>
      </w:r>
      <w:r>
        <w:rPr>
          <w:rFonts w:ascii="Cambria Math" w:hAnsi="Cambria Math" w:cs="Cambria Math"/>
          <w:sz w:val="28"/>
          <w:szCs w:val="28"/>
        </w:rPr>
        <w:tab/>
        <w:t xml:space="preserve">(3) </w:t>
      </w:r>
    </w:p>
    <w:p w:rsidR="00616856" w:rsidRDefault="00616856" w:rsidP="0061685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b/>
          <w:bCs/>
          <w:i/>
          <w:iCs/>
          <w:sz w:val="28"/>
          <w:szCs w:val="28"/>
        </w:rPr>
        <w:t>V</w:t>
      </w:r>
      <w:r>
        <w:rPr>
          <w:b/>
          <w:bCs/>
          <w:i/>
          <w:iCs/>
          <w:sz w:val="18"/>
          <w:szCs w:val="18"/>
        </w:rPr>
        <w:t xml:space="preserve">1р </w:t>
      </w:r>
      <w:r>
        <w:rPr>
          <w:sz w:val="28"/>
          <w:szCs w:val="28"/>
        </w:rPr>
        <w:t xml:space="preserve">– средний размер поставки за один рейс; </w:t>
      </w:r>
    </w:p>
    <w:p w:rsidR="00616856" w:rsidRDefault="00616856" w:rsidP="00616856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р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процентная ставка при альтернативном вложении финансовых средств; </w:t>
      </w:r>
    </w:p>
    <w:p w:rsidR="00616856" w:rsidRDefault="00616856" w:rsidP="00616856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t</w:t>
      </w:r>
      <w:proofErr w:type="gramEnd"/>
      <w:r>
        <w:rPr>
          <w:b/>
          <w:bCs/>
          <w:i/>
          <w:iCs/>
          <w:sz w:val="18"/>
          <w:szCs w:val="18"/>
        </w:rPr>
        <w:t>тр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>– время транспортировки;</w:t>
      </w:r>
    </w:p>
    <w:p w:rsidR="00616856" w:rsidRDefault="00616856" w:rsidP="00616856">
      <w:pPr>
        <w:pStyle w:val="Default"/>
        <w:rPr>
          <w:sz w:val="28"/>
          <w:szCs w:val="28"/>
        </w:rPr>
      </w:pPr>
      <w:proofErr w:type="spellStart"/>
      <w:proofErr w:type="gramStart"/>
      <w:r>
        <w:rPr>
          <w:b/>
          <w:bCs/>
          <w:i/>
          <w:iCs/>
          <w:sz w:val="28"/>
          <w:szCs w:val="28"/>
        </w:rPr>
        <w:t>t</w:t>
      </w:r>
      <w:proofErr w:type="gramEnd"/>
      <w:r>
        <w:rPr>
          <w:b/>
          <w:bCs/>
          <w:i/>
          <w:iCs/>
          <w:sz w:val="18"/>
          <w:szCs w:val="18"/>
        </w:rPr>
        <w:t>скл</w:t>
      </w:r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>
        <w:rPr>
          <w:sz w:val="28"/>
          <w:szCs w:val="28"/>
        </w:rPr>
        <w:t xml:space="preserve">– время нахождения товаров на складе. </w:t>
      </w:r>
    </w:p>
    <w:p w:rsidR="00616856" w:rsidRPr="00616856" w:rsidRDefault="00616856" w:rsidP="006168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856">
        <w:rPr>
          <w:rFonts w:ascii="Times New Roman" w:hAnsi="Times New Roman" w:cs="Times New Roman"/>
          <w:sz w:val="28"/>
          <w:szCs w:val="28"/>
        </w:rPr>
        <w:t xml:space="preserve">Таблица 5 </w:t>
      </w:r>
    </w:p>
    <w:p w:rsidR="00616856" w:rsidRDefault="00616856" w:rsidP="0061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856">
        <w:rPr>
          <w:rFonts w:ascii="Times New Roman" w:hAnsi="Times New Roman" w:cs="Times New Roman"/>
          <w:sz w:val="28"/>
          <w:szCs w:val="28"/>
        </w:rPr>
        <w:t>Потери финансовых сре</w:t>
      </w:r>
      <w:proofErr w:type="gramStart"/>
      <w:r w:rsidRPr="006168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616856">
        <w:rPr>
          <w:rFonts w:ascii="Times New Roman" w:hAnsi="Times New Roman" w:cs="Times New Roman"/>
          <w:sz w:val="28"/>
          <w:szCs w:val="28"/>
        </w:rPr>
        <w:t xml:space="preserve">и их замораживании в запасах в </w:t>
      </w:r>
      <w:proofErr w:type="spellStart"/>
      <w:r w:rsidRPr="00616856">
        <w:rPr>
          <w:rFonts w:ascii="Times New Roman" w:hAnsi="Times New Roman" w:cs="Times New Roman"/>
          <w:sz w:val="28"/>
          <w:szCs w:val="28"/>
        </w:rPr>
        <w:t>ден</w:t>
      </w:r>
      <w:proofErr w:type="spellEnd"/>
      <w:r w:rsidRPr="00616856">
        <w:rPr>
          <w:rFonts w:ascii="Times New Roman" w:hAnsi="Times New Roman" w:cs="Times New Roman"/>
          <w:sz w:val="28"/>
          <w:szCs w:val="28"/>
        </w:rPr>
        <w:t>. ед.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9"/>
        <w:gridCol w:w="1971"/>
        <w:gridCol w:w="1973"/>
        <w:gridCol w:w="3942"/>
      </w:tblGrid>
      <w:tr w:rsidR="004445CB" w:rsidTr="004445CB">
        <w:tblPrEx>
          <w:tblCellMar>
            <w:top w:w="0" w:type="dxa"/>
            <w:bottom w:w="0" w:type="dxa"/>
          </w:tblCellMar>
        </w:tblPrEx>
        <w:trPr>
          <w:trHeight w:val="295"/>
          <w:jc w:val="center"/>
        </w:trPr>
        <w:tc>
          <w:tcPr>
            <w:tcW w:w="999" w:type="pct"/>
            <w:vMerge w:val="restar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Варианты</w:t>
            </w:r>
          </w:p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транспортировки</w:t>
            </w:r>
          </w:p>
        </w:tc>
        <w:tc>
          <w:tcPr>
            <w:tcW w:w="4001" w:type="pct"/>
            <w:gridSpan w:val="3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поставки товаров, тыс. штук</w:t>
            </w:r>
          </w:p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445CB" w:rsidTr="004445CB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999" w:type="pct"/>
            <w:vMerge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001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2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4445CB" w:rsidTr="004445CB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999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01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445CB" w:rsidTr="004445CB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999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01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445CB" w:rsidTr="004445CB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999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01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4445CB" w:rsidTr="004445CB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999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001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00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4445CB" w:rsidRDefault="004445CB" w:rsidP="004445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Рассчитываются общие расходы при разных схемах доставки товаров (табл. 6). </w:t>
      </w:r>
    </w:p>
    <w:p w:rsidR="004445CB" w:rsidRDefault="004445CB" w:rsidP="004445C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Таблица 6</w:t>
      </w:r>
    </w:p>
    <w:p w:rsidR="004445CB" w:rsidRDefault="004445CB" w:rsidP="004445CB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Общие расходы на транспортировку при разных вариантах в </w:t>
      </w:r>
      <w:proofErr w:type="spellStart"/>
      <w:r>
        <w:rPr>
          <w:sz w:val="28"/>
          <w:szCs w:val="28"/>
        </w:rPr>
        <w:t>ден</w:t>
      </w:r>
      <w:proofErr w:type="spellEnd"/>
      <w:r>
        <w:rPr>
          <w:sz w:val="28"/>
          <w:szCs w:val="28"/>
        </w:rPr>
        <w:t>. ед.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4"/>
        <w:gridCol w:w="2493"/>
        <w:gridCol w:w="2616"/>
        <w:gridCol w:w="2612"/>
      </w:tblGrid>
      <w:tr w:rsidR="004445CB" w:rsidTr="00E107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3" w:type="pct"/>
            <w:vMerge w:val="restar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Варианты</w:t>
            </w:r>
          </w:p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транспортировки</w:t>
            </w:r>
          </w:p>
        </w:tc>
        <w:tc>
          <w:tcPr>
            <w:tcW w:w="3917" w:type="pct"/>
            <w:gridSpan w:val="3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Величина поставки товаров, тыс. штук</w:t>
            </w:r>
          </w:p>
        </w:tc>
      </w:tr>
      <w:tr w:rsidR="004445CB" w:rsidTr="00E107D2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83" w:type="pct"/>
            <w:vMerge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327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325" w:type="pct"/>
            <w:vAlign w:val="center"/>
          </w:tcPr>
          <w:p w:rsidR="004445CB" w:rsidRDefault="004445CB" w:rsidP="004445CB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</w:tr>
      <w:tr w:rsidR="004445CB" w:rsidTr="00E107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3" w:type="pct"/>
          </w:tcPr>
          <w:p w:rsidR="004445CB" w:rsidRDefault="004445CB" w:rsidP="004445CB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Воздушным транспортом в </w:t>
            </w:r>
            <w:r>
              <w:rPr>
                <w:sz w:val="23"/>
                <w:szCs w:val="23"/>
              </w:rPr>
              <w:lastRenderedPageBreak/>
              <w:t xml:space="preserve">малых </w:t>
            </w:r>
            <w:proofErr w:type="spellStart"/>
            <w:proofErr w:type="gramStart"/>
            <w:r>
              <w:rPr>
                <w:sz w:val="23"/>
                <w:szCs w:val="23"/>
              </w:rPr>
              <w:t>контейне-рах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до мест продажи </w:t>
            </w:r>
          </w:p>
        </w:tc>
        <w:tc>
          <w:tcPr>
            <w:tcW w:w="126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7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</w:tr>
      <w:tr w:rsidR="004445CB" w:rsidTr="00E107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3" w:type="pct"/>
          </w:tcPr>
          <w:p w:rsidR="004445CB" w:rsidRDefault="004445CB" w:rsidP="004445CB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Автомобильным транспортом в малых </w:t>
            </w:r>
            <w:proofErr w:type="spellStart"/>
            <w:proofErr w:type="gramStart"/>
            <w:r>
              <w:rPr>
                <w:sz w:val="23"/>
                <w:szCs w:val="23"/>
              </w:rPr>
              <w:t>контей-нерах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до мест продажи</w:t>
            </w:r>
          </w:p>
        </w:tc>
        <w:tc>
          <w:tcPr>
            <w:tcW w:w="126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7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</w:tr>
      <w:tr w:rsidR="004445CB" w:rsidTr="00E107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3" w:type="pct"/>
          </w:tcPr>
          <w:p w:rsidR="004445CB" w:rsidRDefault="004445CB" w:rsidP="004445CB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Автомобильным транспортом в больших </w:t>
            </w:r>
            <w:proofErr w:type="spellStart"/>
            <w:r>
              <w:rPr>
                <w:sz w:val="23"/>
                <w:szCs w:val="23"/>
              </w:rPr>
              <w:t>кон-тейнерах</w:t>
            </w:r>
            <w:proofErr w:type="spellEnd"/>
            <w:r>
              <w:rPr>
                <w:sz w:val="23"/>
                <w:szCs w:val="23"/>
              </w:rPr>
              <w:t xml:space="preserve"> до мест продажи</w:t>
            </w:r>
            <w:proofErr w:type="gramEnd"/>
          </w:p>
        </w:tc>
        <w:tc>
          <w:tcPr>
            <w:tcW w:w="126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7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</w:tr>
      <w:tr w:rsidR="004445CB" w:rsidTr="00E107D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83" w:type="pct"/>
          </w:tcPr>
          <w:p w:rsidR="004445CB" w:rsidRDefault="004445CB" w:rsidP="004445CB">
            <w:pPr>
              <w:pStyle w:val="Default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железной дороге в больших контейнерах до склада и от него малыми партиями до мест продажи</w:t>
            </w:r>
          </w:p>
        </w:tc>
        <w:tc>
          <w:tcPr>
            <w:tcW w:w="126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7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</w:tr>
      <w:tr w:rsidR="004445CB" w:rsidTr="00E107D2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83" w:type="pct"/>
          </w:tcPr>
          <w:p w:rsidR="004445CB" w:rsidRDefault="004445CB" w:rsidP="00D940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Итого </w:t>
            </w:r>
          </w:p>
        </w:tc>
        <w:tc>
          <w:tcPr>
            <w:tcW w:w="126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7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325" w:type="pct"/>
          </w:tcPr>
          <w:p w:rsidR="004445CB" w:rsidRDefault="004445C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16856" w:rsidRPr="00616856" w:rsidRDefault="00616856" w:rsidP="006168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16856" w:rsidRPr="00616856" w:rsidSect="00DC04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altName w:val="Cambria Math"/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41A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C5F41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F3383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C70DC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A7327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0335B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D5A2E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B2120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44EB6"/>
    <w:multiLevelType w:val="hybridMultilevel"/>
    <w:tmpl w:val="B694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97566A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C5457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71A52"/>
    <w:multiLevelType w:val="hybridMultilevel"/>
    <w:tmpl w:val="C07E2DE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67F55AD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D25A7B"/>
    <w:multiLevelType w:val="hybridMultilevel"/>
    <w:tmpl w:val="BB80D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12"/>
  </w:num>
  <w:num w:numId="10">
    <w:abstractNumId w:val="7"/>
  </w:num>
  <w:num w:numId="11">
    <w:abstractNumId w:val="5"/>
  </w:num>
  <w:num w:numId="12">
    <w:abstractNumId w:val="2"/>
  </w:num>
  <w:num w:numId="13">
    <w:abstractNumId w:val="4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DB"/>
    <w:rsid w:val="00414065"/>
    <w:rsid w:val="004445CB"/>
    <w:rsid w:val="004754B4"/>
    <w:rsid w:val="005D33DB"/>
    <w:rsid w:val="00616856"/>
    <w:rsid w:val="00677F0E"/>
    <w:rsid w:val="0069219C"/>
    <w:rsid w:val="00760428"/>
    <w:rsid w:val="00AD779C"/>
    <w:rsid w:val="00D94067"/>
    <w:rsid w:val="00DC0499"/>
    <w:rsid w:val="00E107D2"/>
    <w:rsid w:val="00ED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33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D2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4</cp:revision>
  <dcterms:created xsi:type="dcterms:W3CDTF">2020-10-26T03:04:00Z</dcterms:created>
  <dcterms:modified xsi:type="dcterms:W3CDTF">2020-10-26T04:34:00Z</dcterms:modified>
</cp:coreProperties>
</file>